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EFD" w:rsidRDefault="00324EE7">
      <w:pPr>
        <w:pStyle w:val="Web"/>
        <w:jc w:val="center"/>
        <w:rPr>
          <w:rFonts w:ascii="標楷體" w:eastAsia="標楷體" w:hAnsi="標楷體"/>
          <w:sz w:val="48"/>
          <w:szCs w:val="48"/>
        </w:rPr>
      </w:pPr>
      <w:bookmarkStart w:id="0" w:name="_GoBack"/>
      <w:bookmarkEnd w:id="0"/>
      <w:r>
        <w:rPr>
          <w:rFonts w:ascii="標楷體" w:eastAsia="標楷體" w:hAnsi="標楷體"/>
          <w:sz w:val="48"/>
          <w:szCs w:val="48"/>
        </w:rPr>
        <w:t xml:space="preserve">中　國　世　家　</w:t>
      </w:r>
    </w:p>
    <w:p w:rsidR="00792EFD" w:rsidRDefault="00324EE7">
      <w:pPr>
        <w:pStyle w:val="Web"/>
        <w:jc w:val="center"/>
        <w:rPr>
          <w:rFonts w:ascii="標楷體" w:eastAsia="標楷體" w:hAnsi="標楷體"/>
          <w:sz w:val="48"/>
          <w:szCs w:val="48"/>
        </w:rPr>
      </w:pPr>
      <w:r>
        <w:rPr>
          <w:rFonts w:ascii="標楷體" w:eastAsia="標楷體" w:hAnsi="標楷體"/>
          <w:color w:val="FF0000"/>
          <w:sz w:val="48"/>
          <w:szCs w:val="48"/>
        </w:rPr>
        <w:t>【限量促銷】</w:t>
      </w:r>
      <w:r>
        <w:rPr>
          <w:rFonts w:ascii="標楷體" w:eastAsia="標楷體" w:hAnsi="標楷體"/>
          <w:sz w:val="48"/>
          <w:szCs w:val="48"/>
        </w:rPr>
        <w:t>絕美桂林～陽朔美景、鑽石水道、印象劉三姐精選六日</w:t>
      </w:r>
    </w:p>
    <w:tbl>
      <w:tblPr>
        <w:tblW w:w="5000" w:type="pct"/>
        <w:tblCellSpacing w:w="0" w:type="dxa"/>
        <w:tblCellMar>
          <w:top w:w="60" w:type="dxa"/>
          <w:left w:w="60" w:type="dxa"/>
          <w:bottom w:w="60" w:type="dxa"/>
          <w:right w:w="60" w:type="dxa"/>
        </w:tblCellMar>
        <w:tblLook w:val="04A0"/>
      </w:tblPr>
      <w:tblGrid>
        <w:gridCol w:w="5446"/>
        <w:gridCol w:w="5446"/>
      </w:tblGrid>
      <w:tr w:rsidR="00792EFD">
        <w:trPr>
          <w:tblCellSpacing w:w="0" w:type="dxa"/>
        </w:trPr>
        <w:tc>
          <w:tcPr>
            <w:tcW w:w="0" w:type="auto"/>
            <w:vAlign w:val="center"/>
            <w:hideMark/>
          </w:tcPr>
          <w:p w:rsidR="00792EFD" w:rsidRDefault="00792EFD">
            <w:pPr>
              <w:rPr>
                <w:rFonts w:ascii="標楷體" w:eastAsia="標楷體" w:hAnsi="標楷體"/>
                <w:sz w:val="48"/>
                <w:szCs w:val="48"/>
              </w:rPr>
            </w:pPr>
          </w:p>
        </w:tc>
        <w:tc>
          <w:tcPr>
            <w:tcW w:w="0" w:type="auto"/>
            <w:vAlign w:val="center"/>
            <w:hideMark/>
          </w:tcPr>
          <w:p w:rsidR="00792EFD" w:rsidRDefault="00792EFD">
            <w:pPr>
              <w:jc w:val="right"/>
              <w:rPr>
                <w:sz w:val="24"/>
              </w:rPr>
            </w:pPr>
          </w:p>
        </w:tc>
      </w:tr>
    </w:tbl>
    <w:p w:rsidR="00792EFD" w:rsidRDefault="00792EFD">
      <w:pPr>
        <w:rPr>
          <w:rFonts w:ascii="標楷體" w:eastAsia="標楷體" w:hAnsi="標楷體"/>
          <w:vanish/>
          <w:sz w:val="48"/>
          <w:szCs w:val="48"/>
        </w:rPr>
      </w:pPr>
    </w:p>
    <w:tbl>
      <w:tblPr>
        <w:tblW w:w="5000" w:type="pct"/>
        <w:tblCellSpacing w:w="0" w:type="dxa"/>
        <w:tblCellMar>
          <w:top w:w="60" w:type="dxa"/>
          <w:left w:w="60" w:type="dxa"/>
          <w:bottom w:w="60" w:type="dxa"/>
          <w:right w:w="60" w:type="dxa"/>
        </w:tblCellMar>
        <w:tblLook w:val="04A0"/>
      </w:tblPr>
      <w:tblGrid>
        <w:gridCol w:w="10892"/>
      </w:tblGrid>
      <w:tr w:rsidR="00792EFD">
        <w:trPr>
          <w:tblCellSpacing w:w="0" w:type="dxa"/>
        </w:trPr>
        <w:tc>
          <w:tcPr>
            <w:tcW w:w="0" w:type="auto"/>
            <w:vAlign w:val="center"/>
            <w:hideMark/>
          </w:tcPr>
          <w:tbl>
            <w:tblPr>
              <w:tblW w:w="5000" w:type="pct"/>
              <w:jc w:val="right"/>
              <w:tblCellSpacing w:w="0" w:type="dxa"/>
              <w:tblCellMar>
                <w:top w:w="60" w:type="dxa"/>
                <w:left w:w="60" w:type="dxa"/>
                <w:bottom w:w="60" w:type="dxa"/>
                <w:right w:w="60" w:type="dxa"/>
              </w:tblCellMar>
              <w:tblLook w:val="04A0"/>
            </w:tblPr>
            <w:tblGrid>
              <w:gridCol w:w="10772"/>
            </w:tblGrid>
            <w:tr w:rsidR="00792EFD">
              <w:trPr>
                <w:tblCellSpacing w:w="0" w:type="dxa"/>
                <w:jc w:val="right"/>
              </w:trPr>
              <w:tc>
                <w:tcPr>
                  <w:tcW w:w="0" w:type="auto"/>
                  <w:vAlign w:val="center"/>
                  <w:hideMark/>
                </w:tcPr>
                <w:p w:rsidR="00792EFD" w:rsidRDefault="00324EE7">
                  <w:pPr>
                    <w:jc w:val="center"/>
                    <w:rPr>
                      <w:sz w:val="24"/>
                    </w:rPr>
                  </w:pPr>
                  <w:r>
                    <w:rPr>
                      <w:rFonts w:ascii="標楷體" w:eastAsia="標楷體" w:hAnsi="標楷體" w:hint="eastAsia"/>
                      <w:b/>
                      <w:bCs/>
                      <w:color w:val="FF0000"/>
                      <w:sz w:val="36"/>
                      <w:szCs w:val="36"/>
                    </w:rPr>
                    <w:t>行程特色</w:t>
                  </w:r>
                </w:p>
              </w:tc>
            </w:tr>
            <w:tr w:rsidR="00792EFD">
              <w:trPr>
                <w:tblCellSpacing w:w="0" w:type="dxa"/>
                <w:jc w:val="right"/>
              </w:trPr>
              <w:tc>
                <w:tcPr>
                  <w:tcW w:w="0" w:type="auto"/>
                  <w:hideMark/>
                </w:tcPr>
                <w:p w:rsidR="00792EFD" w:rsidRDefault="00324EE7">
                  <w:pPr>
                    <w:pStyle w:val="pclass"/>
                    <w:rPr>
                      <w:rFonts w:ascii="標楷體" w:eastAsia="標楷體" w:hAnsi="標楷體"/>
                    </w:rPr>
                  </w:pPr>
                  <w:r>
                    <w:rPr>
                      <w:rFonts w:ascii="標楷體" w:eastAsia="標楷體" w:hAnsi="標楷體" w:hint="eastAsia"/>
                      <w:color w:val="FF0000"/>
                      <w:sz w:val="36"/>
                      <w:szCs w:val="36"/>
                    </w:rPr>
                    <w:t>旅遊小語</w:t>
                  </w:r>
                </w:p>
                <w:p w:rsidR="00792EFD" w:rsidRDefault="00324EE7">
                  <w:pPr>
                    <w:pStyle w:val="Web"/>
                    <w:rPr>
                      <w:rFonts w:ascii="標楷體" w:eastAsia="標楷體" w:hAnsi="標楷體"/>
                    </w:rPr>
                  </w:pPr>
                  <w:r>
                    <w:rPr>
                      <w:rFonts w:ascii="標楷體" w:eastAsia="標楷體" w:hAnsi="標楷體" w:hint="eastAsia"/>
                    </w:rPr>
                    <w:t>桂林是世界著名的風景遊覽城市，亦是大陸重點觀光城市，這裡的山、平地拔起、千姿百態；灕江的水、蜿蜒曲折、清澈如鏡；山多有洞、洞幽景奇、瑰麗壯觀，洞中怪石、鬼斧神工、琳琅滿目，於是形成了"山青、水秀、洞奇、石美"的桂林四絕，故有桂林山水甲天下之美稱。</w:t>
                  </w:r>
                </w:p>
                <w:p w:rsidR="00792EFD" w:rsidRDefault="00324EE7">
                  <w:pPr>
                    <w:pStyle w:val="pclass"/>
                    <w:rPr>
                      <w:rFonts w:ascii="標楷體" w:eastAsia="標楷體" w:hAnsi="標楷體"/>
                    </w:rPr>
                  </w:pPr>
                  <w:r>
                    <w:rPr>
                      <w:rFonts w:ascii="標楷體" w:eastAsia="標楷體" w:hAnsi="標楷體" w:hint="eastAsia"/>
                      <w:color w:val="FF0000"/>
                      <w:sz w:val="36"/>
                      <w:szCs w:val="36"/>
                    </w:rPr>
                    <w:t>特色光點</w:t>
                  </w:r>
                </w:p>
                <w:p w:rsidR="00792EFD" w:rsidRDefault="00324EE7">
                  <w:pPr>
                    <w:pStyle w:val="Web"/>
                    <w:rPr>
                      <w:rFonts w:ascii="標楷體" w:eastAsia="標楷體" w:hAnsi="標楷體"/>
                    </w:rPr>
                  </w:pPr>
                  <w:r>
                    <w:rPr>
                      <w:rFonts w:ascii="標楷體" w:eastAsia="標楷體" w:hAnsi="標楷體" w:hint="eastAsia"/>
                    </w:rPr>
                    <w:t>★兩項遊船景點：船遊灕江(鑽石水道)、世外桃源(含遊船)。</w:t>
                  </w:r>
                </w:p>
                <w:p w:rsidR="00792EFD" w:rsidRDefault="00324EE7">
                  <w:pPr>
                    <w:pStyle w:val="Web"/>
                    <w:rPr>
                      <w:rFonts w:ascii="標楷體" w:eastAsia="標楷體" w:hAnsi="標楷體"/>
                    </w:rPr>
                  </w:pPr>
                  <w:r>
                    <w:rPr>
                      <w:rFonts w:ascii="標楷體" w:eastAsia="標楷體" w:hAnsi="標楷體" w:hint="eastAsia"/>
                    </w:rPr>
                    <w:t>★二大溶洞景點：天宮岩、銀子岩，欣賞廣西特有喀斯特地形石灰岩洞，欣賞鐘乳石岩洞的洞奇、石美自然奇觀。</w:t>
                  </w:r>
                </w:p>
                <w:p w:rsidR="00792EFD" w:rsidRDefault="00324EE7">
                  <w:pPr>
                    <w:pStyle w:val="Web"/>
                    <w:rPr>
                      <w:rFonts w:ascii="標楷體" w:eastAsia="標楷體" w:hAnsi="標楷體"/>
                    </w:rPr>
                  </w:pPr>
                  <w:r>
                    <w:rPr>
                      <w:rFonts w:ascii="標楷體" w:eastAsia="標楷體" w:hAnsi="標楷體" w:hint="eastAsia"/>
                    </w:rPr>
                    <w:t>★印象劉三姐：觀賞由張藝謀導演所執導為國內最大規模的環境藝術燈光工程及煙霧效果的大型山水實景演出。</w:t>
                  </w:r>
                </w:p>
                <w:p w:rsidR="00792EFD" w:rsidRDefault="00324EE7">
                  <w:pPr>
                    <w:divId w:val="447554520"/>
                    <w:rPr>
                      <w:rFonts w:ascii="標楷體" w:eastAsia="標楷體" w:hAnsi="標楷體"/>
                      <w:sz w:val="24"/>
                    </w:rPr>
                  </w:pPr>
                  <w:r>
                    <w:rPr>
                      <w:rFonts w:ascii="標楷體" w:eastAsia="標楷體" w:hAnsi="標楷體"/>
                      <w:noProof/>
                      <w:sz w:val="24"/>
                    </w:rPr>
                    <w:drawing>
                      <wp:inline distT="0" distB="0" distL="0" distR="0">
                        <wp:extent cx="6667500" cy="4257675"/>
                        <wp:effectExtent l="0" t="0" r="0" b="9525"/>
                        <wp:docPr id="3" name="圖片 3" descr="http://hsihungintranet.ittms.com.tw/intranet/upload_html_data/images/299/160105_Lijiang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sihungintranet.ittms.com.tw/intranet/upload_html_data/images/299/160105_LijiangRiver.jpg"/>
                                <pic:cNvPicPr>
                                  <a:picLocks noChangeAspect="1" noChangeArrowheads="1"/>
                                </pic:cNvPicPr>
                              </pic:nvPicPr>
                              <pic:blipFill>
                                <a:blip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0" cy="4257675"/>
                                </a:xfrm>
                                <a:prstGeom prst="rect">
                                  <a:avLst/>
                                </a:prstGeom>
                                <a:noFill/>
                                <a:ln>
                                  <a:noFill/>
                                </a:ln>
                              </pic:spPr>
                            </pic:pic>
                          </a:graphicData>
                        </a:graphic>
                      </wp:inline>
                    </w:drawing>
                  </w:r>
                  <w:r>
                    <w:rPr>
                      <w:rFonts w:ascii="標楷體" w:eastAsia="標楷體" w:hAnsi="標楷體"/>
                      <w:noProof/>
                      <w:sz w:val="24"/>
                    </w:rPr>
                    <w:lastRenderedPageBreak/>
                    <w:drawing>
                      <wp:inline distT="0" distB="0" distL="0" distR="0">
                        <wp:extent cx="6667500" cy="4438650"/>
                        <wp:effectExtent l="0" t="0" r="0" b="0"/>
                        <wp:docPr id="4" name="圖片 4" descr="http://hsihungintranet.ittms.com.tw/intranet/upload_html_data/images/289/141111_KWL05BR141118F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sihungintranet.ittms.com.tw/intranet/upload_html_data/images/289/141111_KWL05BR141118F_03.jpg"/>
                                <pic:cNvPicPr>
                                  <a:picLocks noChangeAspect="1" noChangeArrowheads="1"/>
                                </pic:cNvPicPr>
                              </pic:nvPicPr>
                              <pic:blipFill>
                                <a:blip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0" cy="4438650"/>
                                </a:xfrm>
                                <a:prstGeom prst="rect">
                                  <a:avLst/>
                                </a:prstGeom>
                                <a:noFill/>
                                <a:ln>
                                  <a:noFill/>
                                </a:ln>
                              </pic:spPr>
                            </pic:pic>
                          </a:graphicData>
                        </a:graphic>
                      </wp:inline>
                    </w:drawing>
                  </w:r>
                </w:p>
                <w:p w:rsidR="00792EFD" w:rsidRDefault="00324EE7">
                  <w:pPr>
                    <w:pStyle w:val="pclass"/>
                    <w:rPr>
                      <w:rFonts w:ascii="標楷體" w:eastAsia="標楷體" w:hAnsi="標楷體"/>
                    </w:rPr>
                  </w:pPr>
                  <w:r>
                    <w:rPr>
                      <w:rFonts w:ascii="標楷體" w:eastAsia="標楷體" w:hAnsi="標楷體" w:hint="eastAsia"/>
                      <w:color w:val="FF0000"/>
                      <w:sz w:val="36"/>
                      <w:szCs w:val="36"/>
                    </w:rPr>
                    <w:t>好康贈禮</w:t>
                  </w:r>
                </w:p>
                <w:p w:rsidR="00792EFD" w:rsidRDefault="00324EE7">
                  <w:pPr>
                    <w:pStyle w:val="Web"/>
                    <w:rPr>
                      <w:rFonts w:ascii="標楷體" w:eastAsia="標楷體" w:hAnsi="標楷體"/>
                    </w:rPr>
                  </w:pPr>
                  <w:r>
                    <w:rPr>
                      <w:rFonts w:ascii="標楷體" w:eastAsia="標楷體" w:hAnsi="標楷體" w:hint="eastAsia"/>
                    </w:rPr>
                    <w:t>一天一瓶礦泉水</w:t>
                  </w:r>
                </w:p>
                <w:p w:rsidR="00792EFD" w:rsidRDefault="00324EE7">
                  <w:pPr>
                    <w:pStyle w:val="Web"/>
                    <w:rPr>
                      <w:rFonts w:ascii="標楷體" w:eastAsia="標楷體" w:hAnsi="標楷體"/>
                    </w:rPr>
                  </w:pPr>
                  <w:r>
                    <w:rPr>
                      <w:rFonts w:ascii="標楷體" w:eastAsia="標楷體" w:hAnsi="標楷體" w:hint="eastAsia"/>
                    </w:rPr>
                    <w:t>精美印章</w:t>
                  </w:r>
                </w:p>
                <w:p w:rsidR="00792EFD" w:rsidRDefault="00324EE7">
                  <w:pPr>
                    <w:pStyle w:val="Web"/>
                    <w:rPr>
                      <w:rFonts w:ascii="標楷體" w:eastAsia="標楷體" w:hAnsi="標楷體"/>
                    </w:rPr>
                  </w:pPr>
                  <w:r>
                    <w:rPr>
                      <w:rFonts w:ascii="標楷體" w:eastAsia="標楷體" w:hAnsi="標楷體" w:hint="eastAsia"/>
                    </w:rPr>
                    <w:t>贈送季節性飲料一杯</w:t>
                  </w:r>
                </w:p>
                <w:p w:rsidR="00792EFD" w:rsidRDefault="00324EE7">
                  <w:pPr>
                    <w:pStyle w:val="pclass"/>
                    <w:rPr>
                      <w:rFonts w:ascii="標楷體" w:eastAsia="標楷體" w:hAnsi="標楷體"/>
                    </w:rPr>
                  </w:pPr>
                  <w:r>
                    <w:rPr>
                      <w:rFonts w:ascii="標楷體" w:eastAsia="標楷體" w:hAnsi="標楷體" w:hint="eastAsia"/>
                      <w:color w:val="FF0000"/>
                      <w:sz w:val="36"/>
                      <w:szCs w:val="36"/>
                    </w:rPr>
                    <w:t>購物安排</w:t>
                  </w:r>
                </w:p>
                <w:p w:rsidR="00792EFD" w:rsidRDefault="00324EE7">
                  <w:pPr>
                    <w:pStyle w:val="Web"/>
                    <w:rPr>
                      <w:rFonts w:ascii="標楷體" w:eastAsia="標楷體" w:hAnsi="標楷體"/>
                    </w:rPr>
                  </w:pPr>
                  <w:r>
                    <w:rPr>
                      <w:rFonts w:ascii="標楷體" w:eastAsia="標楷體" w:hAnsi="標楷體" w:hint="eastAsia"/>
                    </w:rPr>
                    <w:t>全程無購物,不上攝影!</w:t>
                  </w:r>
                </w:p>
                <w:p w:rsidR="00792EFD" w:rsidRDefault="00324EE7">
                  <w:pPr>
                    <w:pStyle w:val="pclass"/>
                    <w:rPr>
                      <w:rFonts w:ascii="標楷體" w:eastAsia="標楷體" w:hAnsi="標楷體"/>
                    </w:rPr>
                  </w:pPr>
                  <w:r>
                    <w:rPr>
                      <w:rFonts w:ascii="標楷體" w:eastAsia="標楷體" w:hAnsi="標楷體" w:hint="eastAsia"/>
                      <w:color w:val="FF0000"/>
                      <w:sz w:val="36"/>
                      <w:szCs w:val="36"/>
                    </w:rPr>
                    <w:t>費用說明</w:t>
                  </w:r>
                </w:p>
                <w:p w:rsidR="00792EFD" w:rsidRDefault="00324EE7">
                  <w:pPr>
                    <w:pStyle w:val="Web"/>
                    <w:rPr>
                      <w:rFonts w:ascii="標楷體" w:eastAsia="標楷體" w:hAnsi="標楷體"/>
                    </w:rPr>
                  </w:pPr>
                  <w:r>
                    <w:rPr>
                      <w:rFonts w:ascii="標楷體" w:eastAsia="標楷體" w:hAnsi="標楷體" w:hint="eastAsia"/>
                    </w:rPr>
                    <w:t>▲團費</w:t>
                  </w:r>
                </w:p>
                <w:p w:rsidR="00792EFD" w:rsidRDefault="00324EE7">
                  <w:pPr>
                    <w:pStyle w:val="Web"/>
                    <w:rPr>
                      <w:rFonts w:ascii="標楷體" w:eastAsia="標楷體" w:hAnsi="標楷體"/>
                    </w:rPr>
                  </w:pPr>
                  <w:r>
                    <w:rPr>
                      <w:rFonts w:ascii="標楷體" w:eastAsia="標楷體" w:hAnsi="標楷體" w:hint="eastAsia"/>
                    </w:rPr>
                    <w:t>－團費不含全程領隊、導遊、司機小費，依慣例每人每天NTD$200元</w:t>
                  </w:r>
                </w:p>
                <w:p w:rsidR="00792EFD" w:rsidRDefault="00324EE7">
                  <w:pPr>
                    <w:pStyle w:val="Web"/>
                    <w:rPr>
                      <w:rFonts w:ascii="標楷體" w:eastAsia="標楷體" w:hAnsi="標楷體"/>
                    </w:rPr>
                  </w:pPr>
                  <w:r>
                    <w:rPr>
                      <w:rFonts w:ascii="標楷體" w:eastAsia="標楷體" w:hAnsi="標楷體" w:hint="eastAsia"/>
                    </w:rPr>
                    <w:t>－單人報名時，若無法覓得合住的同性旅客，需補單人房差請洽服務專員</w:t>
                  </w:r>
                </w:p>
                <w:p w:rsidR="00792EFD" w:rsidRDefault="00324EE7">
                  <w:pPr>
                    <w:pStyle w:val="Web"/>
                    <w:rPr>
                      <w:rFonts w:ascii="標楷體" w:eastAsia="標楷體" w:hAnsi="標楷體"/>
                    </w:rPr>
                  </w:pPr>
                  <w:r>
                    <w:rPr>
                      <w:rFonts w:ascii="標楷體" w:eastAsia="標楷體" w:hAnsi="標楷體" w:hint="eastAsia"/>
                    </w:rPr>
                    <w:t>－未滿18周歲佔床小孩與大人同價,不佔床小孩-NT$1000!</w:t>
                  </w:r>
                </w:p>
                <w:p w:rsidR="00792EFD" w:rsidRDefault="00324EE7">
                  <w:pPr>
                    <w:pStyle w:val="Web"/>
                    <w:rPr>
                      <w:rFonts w:ascii="標楷體" w:eastAsia="標楷體" w:hAnsi="標楷體"/>
                    </w:rPr>
                  </w:pPr>
                  <w:r>
                    <w:rPr>
                      <w:rFonts w:ascii="標楷體" w:eastAsia="標楷體" w:hAnsi="標楷體" w:hint="eastAsia"/>
                    </w:rPr>
                    <w:t>如遇連續假期，則行程和飯店公司保有更改同等級飯店之權利，期許讓客人更能輕鬆愉快享受渡假的樂趣！</w:t>
                  </w:r>
                </w:p>
              </w:tc>
            </w:tr>
          </w:tbl>
          <w:p w:rsidR="00792EFD" w:rsidRDefault="00792EFD"/>
        </w:tc>
      </w:tr>
    </w:tbl>
    <w:p w:rsidR="00792EFD" w:rsidRDefault="00324EE7">
      <w:pPr>
        <w:pStyle w:val="Web"/>
        <w:jc w:val="center"/>
        <w:rPr>
          <w:rFonts w:ascii="標楷體" w:eastAsia="標楷體" w:hAnsi="標楷體"/>
          <w:sz w:val="48"/>
          <w:szCs w:val="48"/>
        </w:rPr>
      </w:pPr>
      <w:r>
        <w:rPr>
          <w:rFonts w:ascii="標楷體" w:eastAsia="標楷體" w:hAnsi="標楷體"/>
          <w:b/>
          <w:bCs/>
          <w:color w:val="FF0000"/>
          <w:sz w:val="36"/>
          <w:szCs w:val="36"/>
        </w:rPr>
        <w:lastRenderedPageBreak/>
        <w:t>行程內容</w:t>
      </w:r>
    </w:p>
    <w:tbl>
      <w:tblPr>
        <w:tblW w:w="5000" w:type="pct"/>
        <w:jc w:val="center"/>
        <w:tblBorders>
          <w:top w:val="outset" w:sz="12" w:space="0" w:color="333333"/>
          <w:left w:val="outset" w:sz="12" w:space="0" w:color="333333"/>
          <w:bottom w:val="outset" w:sz="12" w:space="0" w:color="333333"/>
          <w:right w:val="outset" w:sz="12" w:space="0" w:color="333333"/>
        </w:tblBorders>
        <w:tblCellMar>
          <w:top w:w="45" w:type="dxa"/>
          <w:left w:w="45" w:type="dxa"/>
          <w:bottom w:w="45" w:type="dxa"/>
          <w:right w:w="45" w:type="dxa"/>
        </w:tblCellMar>
        <w:tblLook w:val="04A0"/>
      </w:tblPr>
      <w:tblGrid>
        <w:gridCol w:w="331"/>
        <w:gridCol w:w="10531"/>
      </w:tblGrid>
      <w:tr w:rsidR="00792EFD">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jc w:val="center"/>
              <w:rPr>
                <w:sz w:val="24"/>
              </w:rPr>
            </w:pPr>
            <w:r>
              <w:rPr>
                <w:rFonts w:ascii="標楷體" w:eastAsia="標楷體" w:hAnsi="標楷體" w:hint="eastAsia"/>
                <w:b/>
                <w:bCs/>
              </w:rPr>
              <w:t>第</w:t>
            </w:r>
            <w:r>
              <w:rPr>
                <w:rFonts w:ascii="標楷體" w:eastAsia="標楷體" w:hAnsi="標楷體" w:hint="eastAsia"/>
                <w:b/>
                <w:bCs/>
              </w:rPr>
              <w:br/>
            </w:r>
            <w:r>
              <w:rPr>
                <w:rFonts w:ascii="Times New Roman" w:eastAsia="標楷體" w:hAnsi="Times New Roman" w:cs="Times New Roman" w:hint="eastAsia"/>
                <w:b/>
                <w:bCs/>
              </w:rPr>
              <w:t>1</w:t>
            </w:r>
            <w:r>
              <w:rPr>
                <w:rFonts w:ascii="Times New Roman" w:eastAsia="標楷體" w:hAnsi="Times New Roman" w:cs="Times New Roman" w:hint="eastAsia"/>
                <w:b/>
                <w:bCs/>
              </w:rPr>
              <w:br/>
            </w:r>
            <w:r>
              <w:rPr>
                <w:rFonts w:ascii="標楷體" w:eastAsia="標楷體" w:hAnsi="標楷體" w:cs="Times New Roman" w:hint="eastAsia"/>
                <w:b/>
                <w:bCs/>
              </w:rPr>
              <w:t>天</w:t>
            </w:r>
          </w:p>
        </w:tc>
        <w:tc>
          <w:tcPr>
            <w:tcW w:w="0" w:type="auto"/>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792EFD" w:rsidRDefault="00324EE7">
            <w:pPr>
              <w:rPr>
                <w:rFonts w:ascii="標楷體" w:eastAsia="標楷體" w:hAnsi="標楷體"/>
                <w:color w:val="330033"/>
                <w:sz w:val="24"/>
              </w:rPr>
            </w:pPr>
            <w:r>
              <w:rPr>
                <w:rFonts w:ascii="標楷體" w:eastAsia="標楷體" w:hAnsi="標楷體" w:hint="eastAsia"/>
                <w:b/>
                <w:bCs/>
                <w:color w:val="000000"/>
                <w:sz w:val="24"/>
              </w:rPr>
              <w:t>台中/澳門→珠海→廣州+++乘坐動車+++約2.5HR→桂林</w:t>
            </w:r>
            <w:r>
              <w:rPr>
                <w:rFonts w:ascii="Times New Roman" w:hAnsi="Times New Roman" w:cs="Times New Roman" w:hint="eastAsia"/>
                <w:sz w:val="24"/>
              </w:rPr>
              <w:t xml:space="preserve">　</w:t>
            </w:r>
            <w:r>
              <w:rPr>
                <w:rFonts w:ascii="Times New Roman" w:hAnsi="Times New Roman" w:cs="Times New Roman" w:hint="eastAsia"/>
                <w:sz w:val="24"/>
              </w:rPr>
              <w:t>RMQ/MFM</w:t>
            </w:r>
            <w:r>
              <w:rPr>
                <w:rFonts w:ascii="Times New Roman" w:hAnsi="Times New Roman" w:cs="Times New Roman" w:hint="eastAsia"/>
                <w:sz w:val="24"/>
              </w:rPr>
              <w:t xml:space="preserve">　</w:t>
            </w:r>
            <w:r>
              <w:rPr>
                <w:rFonts w:ascii="Times New Roman" w:hAnsi="Times New Roman" w:cs="Times New Roman" w:hint="eastAsia"/>
                <w:sz w:val="24"/>
              </w:rPr>
              <w:t>BR815</w:t>
            </w:r>
            <w:r>
              <w:rPr>
                <w:rFonts w:ascii="Times New Roman" w:hAnsi="Times New Roman" w:cs="Times New Roman" w:hint="eastAsia"/>
                <w:sz w:val="24"/>
              </w:rPr>
              <w:t xml:space="preserve">　</w:t>
            </w:r>
            <w:r>
              <w:rPr>
                <w:rFonts w:ascii="Times New Roman" w:hAnsi="Times New Roman" w:cs="Times New Roman" w:hint="eastAsia"/>
                <w:sz w:val="24"/>
              </w:rPr>
              <w:t>09:50~11:40</w:t>
            </w:r>
          </w:p>
          <w:tbl>
            <w:tblPr>
              <w:tblW w:w="5000" w:type="pct"/>
              <w:tblCellSpacing w:w="15" w:type="dxa"/>
              <w:tblCellMar>
                <w:top w:w="15" w:type="dxa"/>
                <w:left w:w="15" w:type="dxa"/>
                <w:bottom w:w="15" w:type="dxa"/>
                <w:right w:w="15" w:type="dxa"/>
              </w:tblCellMar>
              <w:tblLook w:val="04A0"/>
            </w:tblPr>
            <w:tblGrid>
              <w:gridCol w:w="3075"/>
              <w:gridCol w:w="7366"/>
            </w:tblGrid>
            <w:tr w:rsidR="00792EFD">
              <w:trPr>
                <w:tblCellSpacing w:w="15" w:type="dxa"/>
              </w:trPr>
              <w:tc>
                <w:tcPr>
                  <w:tcW w:w="3000" w:type="dxa"/>
                  <w:hideMark/>
                </w:tcPr>
                <w:p w:rsidR="00792EFD" w:rsidRDefault="00324EE7">
                  <w:pPr>
                    <w:rPr>
                      <w:rFonts w:ascii="標楷體" w:eastAsia="標楷體" w:hAnsi="標楷體"/>
                      <w:color w:val="330033"/>
                      <w:sz w:val="24"/>
                    </w:rPr>
                  </w:pPr>
                  <w:r>
                    <w:rPr>
                      <w:rFonts w:ascii="標楷體" w:eastAsia="標楷體" w:hAnsi="標楷體" w:hint="eastAsia"/>
                      <w:noProof/>
                      <w:color w:val="330033"/>
                      <w:sz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23" name="圖片 2" descr="http://www.hsihung.com.tw/intranet/view/images/VCHNKW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ihung.com.tw/intranet/view/images/VCHNKWL02.jpg"/>
                                <pic:cNvPicPr>
                                  <a:picLocks noChangeAspect="1" noChangeArrowheads="1"/>
                                </pic:cNvPicPr>
                              </pic:nvPicPr>
                              <pic:blipFill>
                                <a:blip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【桂林市】</w:t>
                  </w:r>
                  <w:r>
                    <w:rPr>
                      <w:rFonts w:hint="eastAsia"/>
                      <w:sz w:val="24"/>
                    </w:rPr>
                    <w:t>：自古有“山水甲天下”之美譽，是世界著名的風景遊覽城市，亦是中國大陸重點觀光城市。桂林風景秀麗，以灕江風光和喀斯特地貌為代表的山水景觀；灕江的水、蜿蜒曲折、清澈如鏡；山多有洞、洞幽景奇、瑰麗壯觀，洞中怪石、鬼斧神工、琳琅滿目，於是形成了有；【山青、水秀、洞奇、石美】“四絕”之譽，是中國自然風光的典型代表。“千峰環野立，一水抱城流”，景在城中，城在景中，是桂林城市獨具魅力的特色，故有【桂林山水甲天下】之美稱。</w:t>
                  </w:r>
                </w:p>
              </w:tc>
            </w:tr>
          </w:tbl>
          <w:p w:rsidR="00792EFD" w:rsidRDefault="00792EFD">
            <w:pPr>
              <w:rPr>
                <w:rFonts w:ascii="標楷體" w:eastAsia="標楷體" w:hAnsi="標楷體"/>
                <w:color w:val="330033"/>
                <w:sz w:val="24"/>
              </w:rPr>
            </w:pP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 xml:space="preserve">早餐：X　　中餐：海鮮餐RMB30/人　　晚餐：中式合菜RMB30/人　　</w:t>
            </w: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住宿：　桂林睿吉·西山商務酒店或</w:t>
            </w:r>
            <w:hyperlink r:id="rId9" w:history="1">
              <w:r>
                <w:rPr>
                  <w:rStyle w:val="a3"/>
                  <w:rFonts w:ascii="標楷體" w:eastAsia="標楷體" w:hAnsi="標楷體" w:hint="eastAsia"/>
                  <w:sz w:val="24"/>
                </w:rPr>
                <w:t xml:space="preserve">　桂林中水國際大酒店</w:t>
              </w:r>
            </w:hyperlink>
            <w:r>
              <w:rPr>
                <w:rFonts w:ascii="標楷體" w:eastAsia="標楷體" w:hAnsi="標楷體" w:hint="eastAsia"/>
                <w:sz w:val="24"/>
              </w:rPr>
              <w:t xml:space="preserve">　　　　或同級</w:t>
            </w:r>
          </w:p>
        </w:tc>
      </w:tr>
      <w:tr w:rsidR="00792EFD">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jc w:val="center"/>
              <w:rPr>
                <w:sz w:val="24"/>
              </w:rPr>
            </w:pPr>
            <w:r>
              <w:rPr>
                <w:rFonts w:ascii="標楷體" w:eastAsia="標楷體" w:hAnsi="標楷體" w:hint="eastAsia"/>
                <w:b/>
                <w:bCs/>
                <w:sz w:val="24"/>
              </w:rPr>
              <w:t>第</w:t>
            </w:r>
            <w:r>
              <w:rPr>
                <w:rFonts w:ascii="標楷體" w:eastAsia="標楷體" w:hAnsi="標楷體" w:hint="eastAsia"/>
                <w:b/>
                <w:bCs/>
                <w:sz w:val="24"/>
              </w:rPr>
              <w:br/>
            </w:r>
            <w:r>
              <w:rPr>
                <w:rFonts w:ascii="Times New Roman" w:eastAsia="標楷體" w:hAnsi="Times New Roman" w:cs="Times New Roman" w:hint="eastAsia"/>
                <w:b/>
                <w:bCs/>
                <w:sz w:val="24"/>
              </w:rPr>
              <w:t>2</w:t>
            </w:r>
            <w:r>
              <w:rPr>
                <w:rFonts w:ascii="Times New Roman" w:eastAsia="標楷體" w:hAnsi="Times New Roman" w:cs="Times New Roman" w:hint="eastAsia"/>
                <w:b/>
                <w:bCs/>
                <w:sz w:val="24"/>
              </w:rPr>
              <w:br/>
            </w:r>
            <w:r>
              <w:rPr>
                <w:rFonts w:ascii="標楷體" w:eastAsia="標楷體" w:hAnsi="標楷體" w:cs="Times New Roman" w:hint="eastAsia"/>
                <w:b/>
                <w:bCs/>
                <w:sz w:val="24"/>
              </w:rPr>
              <w:t>天</w:t>
            </w:r>
          </w:p>
        </w:tc>
        <w:tc>
          <w:tcPr>
            <w:tcW w:w="0" w:type="auto"/>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792EFD" w:rsidRDefault="00324EE7">
            <w:pPr>
              <w:rPr>
                <w:rFonts w:ascii="標楷體" w:eastAsia="標楷體" w:hAnsi="標楷體"/>
                <w:color w:val="330033"/>
                <w:sz w:val="24"/>
              </w:rPr>
            </w:pPr>
            <w:r>
              <w:rPr>
                <w:rFonts w:ascii="標楷體" w:eastAsia="標楷體" w:hAnsi="標楷體" w:hint="eastAsia"/>
                <w:b/>
                <w:bCs/>
                <w:color w:val="000000"/>
                <w:sz w:val="24"/>
              </w:rPr>
              <w:t>桂林【堯山（電瓶車上下、贈送季節性飲料一杯）、靖江王陵、訾洲公園（單程電瓶車+象鼻山觀景平臺）、伏波山、榕杉湖公園、遠觀日月雙塔】</w:t>
            </w:r>
          </w:p>
          <w:tbl>
            <w:tblPr>
              <w:tblW w:w="5000" w:type="pct"/>
              <w:tblCellSpacing w:w="15" w:type="dxa"/>
              <w:tblCellMar>
                <w:top w:w="15" w:type="dxa"/>
                <w:left w:w="15" w:type="dxa"/>
                <w:bottom w:w="15" w:type="dxa"/>
                <w:right w:w="15" w:type="dxa"/>
              </w:tblCellMar>
              <w:tblLook w:val="04A0"/>
            </w:tblPr>
            <w:tblGrid>
              <w:gridCol w:w="3075"/>
              <w:gridCol w:w="7366"/>
            </w:tblGrid>
            <w:tr w:rsidR="00792EFD">
              <w:trPr>
                <w:tblCellSpacing w:w="15" w:type="dxa"/>
              </w:trPr>
              <w:tc>
                <w:tcPr>
                  <w:tcW w:w="3000" w:type="dxa"/>
                  <w:hideMark/>
                </w:tcPr>
                <w:p w:rsidR="00792EFD" w:rsidRDefault="00324EE7">
                  <w:pPr>
                    <w:rPr>
                      <w:rFonts w:ascii="標楷體" w:eastAsia="標楷體" w:hAnsi="標楷體"/>
                      <w:color w:val="330033"/>
                      <w:sz w:val="24"/>
                    </w:rPr>
                  </w:pPr>
                  <w:r>
                    <w:rPr>
                      <w:rFonts w:ascii="標楷體" w:eastAsia="標楷體" w:hAnsi="標楷體" w:hint="eastAsia"/>
                      <w:noProof/>
                      <w:color w:val="330033"/>
                      <w:sz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22" name="圖片 3" descr="http://www.hsihung.com.tw/intranet/view/images/VCHNKWL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ihung.com.tw/intranet/view/images/VCHNKWL25.jpg"/>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【堯山】</w:t>
                  </w:r>
                  <w:r>
                    <w:rPr>
                      <w:rFonts w:hint="eastAsia"/>
                      <w:sz w:val="24"/>
                    </w:rPr>
                    <w:t>：位於桂林東郊，距市區約10公里，海拔909. 3米，是桂林境內的最高峰，周唐時在山上建有堯帝廟而得名，是桂林人郊遊最佳去處和風水寶地。從山腳下搭乘纜車到山頂，所謂『不上堯山頂，不見桂林景』，在此您可以一覽桂林的全景。</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21" name="圖片 4" descr="http://www.hsihung.com.tw/intranet/view/images/VCHNKWL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sihung.com.tw/intranet/view/images/VCHNKWL52.jpg"/>
                                <pic:cNvPicPr>
                                  <a:picLocks noChangeAspect="1" noChangeArrowheads="1"/>
                                </pic:cNvPicPr>
                              </pic:nvPicPr>
                              <pic:blipFill>
                                <a:blip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【靖江王陵】</w:t>
                  </w:r>
                  <w:r>
                    <w:rPr>
                      <w:rFonts w:hint="eastAsia"/>
                      <w:sz w:val="24"/>
                    </w:rPr>
                    <w:t>：是靖江王朱守謙及其子孫的陵墓，位於廣西桂林市區七星區東郊堯山西南麓，南北15公里，東西7公里，共有王親藩戚墓葬300多座。整個陵園規模龐大、氣勢磅礴，有「北有十三皇陵，南有靖江王陵」之稱，其中11人葬於堯山，有「靖江王十一陵」之謂。</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5" name="圖片 5" descr="http://www.hsihung.com.tw/intranet/view/images/VCHNKW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ihung.com.tw/intranet/view/images/VCHNKWL19.jpg"/>
                                <pic:cNvPicPr>
                                  <a:picLocks noChangeAspect="1" noChangeArrowheads="1"/>
                                </pic:cNvPicPr>
                              </pic:nvPicPr>
                              <pic:blipFill>
                                <a:blip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【訾州公園】</w:t>
                  </w:r>
                  <w:r>
                    <w:rPr>
                      <w:rFonts w:hint="eastAsia"/>
                      <w:sz w:val="24"/>
                    </w:rPr>
                    <w:t>：一個集生態、休閒、運動、文化為一體的開放性生態公園，《訾州煙雨》就已是《桂林老八景》之一，站在訾州景區內觀景臺上遙看灕江對岸的桂林市城徽～象鼻山，別有一番景致。</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6" name="圖片 6" descr="http://www.hsihung.com.tw/intranet/view/images/VCHNKW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sihung.com.tw/intranet/view/images/VCHNKWL17.jpg"/>
                                <pic:cNvPicPr>
                                  <a:picLocks noChangeAspect="1" noChangeArrowheads="1"/>
                                </pic:cNvPicPr>
                              </pic:nvPicPr>
                              <pic:blipFill>
                                <a:blip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【伏波山】</w:t>
                  </w:r>
                  <w:r>
                    <w:rPr>
                      <w:rFonts w:hint="eastAsia"/>
                      <w:sz w:val="24"/>
                    </w:rPr>
                    <w:t>：一座依水傍水的孤峰，有“伏波勝景”之美稱。漢代時伏波將軍馬援南征曾經過此地，故得名。唐時山上曾建有伏波將軍廟。現有癸水亭、聽濤閣、半山亭、還珠洞、米芾自畫像、千佛岩等名勝。</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lastRenderedPageBreak/>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7" name="圖片 7" descr="http://www.hsihung.com.tw/intranet/view/images/VCHNKWL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sihung.com.tw/intranet/view/images/VCHNKWL47.jpg"/>
                                <pic:cNvPicPr>
                                  <a:picLocks noChangeAspect="1" noChangeArrowheads="1"/>
                                </pic:cNvPicPr>
                              </pic:nvPicPr>
                              <pic:blipFill>
                                <a:blip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【榕杉湖景區】</w:t>
                  </w:r>
                  <w:r>
                    <w:rPr>
                      <w:rFonts w:hint="eastAsia"/>
                      <w:sz w:val="24"/>
                    </w:rPr>
                    <w:t>：位於桂林市中心，秀峰、象山區接合部，陽橋的兩側。橋西為湖通桃花江，以湖岩生長古榕樹得名；橋為杉湖，連灕江，因湖這長有杉命名。榕湖、杉湖原為唐代建桂林城時的護河。主要景點有：湖心亭，在榕湖的湖心島上；古南門，在榕湖北岸；大榕樹在榕湖北路西段古南門前；黃庭堅系舟處，在榕湖北岸古南門前；湖西莊，榕湖北路西段；芙蓉亭，在榕湖南路西段，榕湖西南岸邊；陽橋，在榕湖、湖結合部的水面上；朝霞亭，在榕湖東側的小島上；蘑菇亭、補杉亭，均在湖湖心島上。</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8" name="圖片 8" descr="http://www.hsihung.com.tw/intranet/view/images/VCHNKW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sihung.com.tw/intranet/view/images/VCHNKWL15.jpg"/>
                                <pic:cNvPicPr>
                                  <a:picLocks noChangeAspect="1" noChangeArrowheads="1"/>
                                </pic:cNvPicPr>
                              </pic:nvPicPr>
                              <pic:blipFill>
                                <a:blip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【日月雙塔】</w:t>
                  </w:r>
                  <w:r>
                    <w:rPr>
                      <w:rFonts w:hint="eastAsia"/>
                      <w:sz w:val="24"/>
                    </w:rPr>
                    <w:t>：雙塔座落在桂林市美麗的杉湖中，日塔為銅塔，月塔為琉璃塔層，兩塔之間以湖底一條10米長的湖底隧道相連，雙塔的四周、內牆、門窗等處都盡滿了五彩繽紛的圖案，顏色主要以黃、綠、白、藍、黑為主；這些壁畫主要反映了桂北文化，圖案以各種花草植物和‘瑤王印’為主，體現了少數民族追求精美生活的文化特徵。</w:t>
                  </w:r>
                </w:p>
              </w:tc>
            </w:tr>
          </w:tbl>
          <w:p w:rsidR="00792EFD" w:rsidRDefault="00792EFD">
            <w:pPr>
              <w:rPr>
                <w:rFonts w:ascii="標楷體" w:eastAsia="標楷體" w:hAnsi="標楷體"/>
                <w:color w:val="330033"/>
                <w:sz w:val="24"/>
              </w:rPr>
            </w:pP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 xml:space="preserve">早餐：飯店內用　　中餐：中式合菜RMB30/人　　晚餐：中式合菜RMB30/人　　</w:t>
            </w: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住宿：　桂林睿吉·西山商務酒店或</w:t>
            </w:r>
            <w:hyperlink r:id="rId16" w:history="1">
              <w:r>
                <w:rPr>
                  <w:rStyle w:val="a3"/>
                  <w:rFonts w:ascii="標楷體" w:eastAsia="標楷體" w:hAnsi="標楷體" w:hint="eastAsia"/>
                  <w:sz w:val="24"/>
                </w:rPr>
                <w:t xml:space="preserve">　桂林中水國際大酒店</w:t>
              </w:r>
            </w:hyperlink>
            <w:r>
              <w:rPr>
                <w:rFonts w:ascii="標楷體" w:eastAsia="標楷體" w:hAnsi="標楷體" w:hint="eastAsia"/>
                <w:sz w:val="24"/>
              </w:rPr>
              <w:t xml:space="preserve">　　　　或同級</w:t>
            </w:r>
          </w:p>
        </w:tc>
      </w:tr>
      <w:tr w:rsidR="00792EFD">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jc w:val="center"/>
              <w:rPr>
                <w:sz w:val="24"/>
              </w:rPr>
            </w:pPr>
            <w:r>
              <w:rPr>
                <w:rFonts w:ascii="標楷體" w:eastAsia="標楷體" w:hAnsi="標楷體" w:hint="eastAsia"/>
                <w:b/>
                <w:bCs/>
                <w:sz w:val="24"/>
              </w:rPr>
              <w:t>第</w:t>
            </w:r>
            <w:r>
              <w:rPr>
                <w:rFonts w:ascii="標楷體" w:eastAsia="標楷體" w:hAnsi="標楷體" w:hint="eastAsia"/>
                <w:b/>
                <w:bCs/>
                <w:sz w:val="24"/>
              </w:rPr>
              <w:br/>
            </w:r>
            <w:r>
              <w:rPr>
                <w:rFonts w:ascii="Times New Roman" w:eastAsia="標楷體" w:hAnsi="Times New Roman" w:cs="Times New Roman" w:hint="eastAsia"/>
                <w:b/>
                <w:bCs/>
                <w:sz w:val="24"/>
              </w:rPr>
              <w:t>3</w:t>
            </w:r>
            <w:r>
              <w:rPr>
                <w:rFonts w:ascii="Times New Roman" w:eastAsia="標楷體" w:hAnsi="Times New Roman" w:cs="Times New Roman" w:hint="eastAsia"/>
                <w:b/>
                <w:bCs/>
                <w:sz w:val="24"/>
              </w:rPr>
              <w:br/>
            </w:r>
            <w:r>
              <w:rPr>
                <w:rFonts w:ascii="標楷體" w:eastAsia="標楷體" w:hAnsi="標楷體" w:cs="Times New Roman" w:hint="eastAsia"/>
                <w:b/>
                <w:bCs/>
                <w:sz w:val="24"/>
              </w:rPr>
              <w:t>天</w:t>
            </w:r>
          </w:p>
        </w:tc>
        <w:tc>
          <w:tcPr>
            <w:tcW w:w="0" w:type="auto"/>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792EFD" w:rsidRDefault="00324EE7">
            <w:pPr>
              <w:rPr>
                <w:rFonts w:ascii="標楷體" w:eastAsia="標楷體" w:hAnsi="標楷體"/>
                <w:color w:val="330033"/>
                <w:sz w:val="24"/>
              </w:rPr>
            </w:pPr>
            <w:r>
              <w:rPr>
                <w:rFonts w:ascii="標楷體" w:eastAsia="標楷體" w:hAnsi="標楷體" w:hint="eastAsia"/>
                <w:b/>
                <w:bCs/>
                <w:color w:val="000000"/>
                <w:sz w:val="24"/>
              </w:rPr>
              <w:t>桂林【穿山公園、穿山岩】→陽朔【世外桃源、灕江（鑽石水道）、晚觀印象劉三姐歌舞秀】</w:t>
            </w:r>
          </w:p>
          <w:tbl>
            <w:tblPr>
              <w:tblW w:w="5000" w:type="pct"/>
              <w:tblCellSpacing w:w="15" w:type="dxa"/>
              <w:tblCellMar>
                <w:top w:w="15" w:type="dxa"/>
                <w:left w:w="15" w:type="dxa"/>
                <w:bottom w:w="15" w:type="dxa"/>
                <w:right w:w="15" w:type="dxa"/>
              </w:tblCellMar>
              <w:tblLook w:val="04A0"/>
            </w:tblPr>
            <w:tblGrid>
              <w:gridCol w:w="3075"/>
              <w:gridCol w:w="7366"/>
            </w:tblGrid>
            <w:tr w:rsidR="00792EFD">
              <w:trPr>
                <w:tblCellSpacing w:w="15" w:type="dxa"/>
              </w:trPr>
              <w:tc>
                <w:tcPr>
                  <w:tcW w:w="3000" w:type="dxa"/>
                  <w:hideMark/>
                </w:tcPr>
                <w:p w:rsidR="00792EFD" w:rsidRDefault="00324EE7">
                  <w:pPr>
                    <w:rPr>
                      <w:rFonts w:ascii="標楷體" w:eastAsia="標楷體" w:hAnsi="標楷體"/>
                      <w:color w:val="330033"/>
                      <w:sz w:val="24"/>
                    </w:rPr>
                  </w:pPr>
                  <w:r>
                    <w:rPr>
                      <w:rFonts w:ascii="標楷體" w:eastAsia="標楷體" w:hAnsi="標楷體" w:hint="eastAsia"/>
                      <w:noProof/>
                      <w:color w:val="330033"/>
                      <w:sz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9" name="圖片 9" descr="http://www.hsihung.com.tw/intranet/view/images/VCHNKWL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sihung.com.tw/intranet/view/images/VCHNKWL30.jpg"/>
                                <pic:cNvPicPr>
                                  <a:picLocks noChangeAspect="1" noChangeArrowheads="1"/>
                                </pic:cNvPicPr>
                              </pic:nvPicPr>
                              <pic:blipFill>
                                <a:blip r:link="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【穿山公園+穿山岩】</w:t>
                  </w:r>
                  <w:r>
                    <w:rPr>
                      <w:rFonts w:hint="eastAsia"/>
                      <w:sz w:val="24"/>
                    </w:rPr>
                    <w:t>：桂林穿山景區位於灕江東岸，總面積53.8公頃，景區內有穿山、塔山、月岩、穿山岩、壽佛塔等，小東江自北而南，曲貫穿山與塔山之間。穿山是桂林的名山之一，自古以來，久負盛名。其主峰有一穿洞，空明正圓，好似一輪明月高掛，人稱“月岩”；由於它南北穿透，故又名“穿岩”，穿山也因此而得名。穿山有大小30多個岩洞，其中最美的要數1979年發現的穿山岩。岩洞總長517米，游程348米，常溫保持在攝氏22度左右，冬暖夏涼。洞內精美的石鐘乳、石筍、石幔、石盾琳琅滿目，美不勝收，特別是那晶瑩透亮的鵝管、捲曲的石枝、雪白透明的水晶市、石頭開花長毛，形成了穿山岩獨有的四大特色，具有很高的觀賞和科研價值。穿山景區內綠草茵茵，蒼松翠竹，山花爛漫，環境優雅。峻峭的塔山上，明代建築的一座七層六角實心的壽佛塔，巍然矗立，倒映江中，雅致清麗，塔山清影為桂林著名老八景之一。</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0" name="圖片 10" descr="http://www.hsihung.com.tw/intranet/view/images/VCHNYS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sihung.com.tw/intranet/view/images/VCHNYSO01.jpg"/>
                                <pic:cNvPicPr>
                                  <a:picLocks noChangeAspect="1" noChangeArrowheads="1"/>
                                </pic:cNvPicPr>
                              </pic:nvPicPr>
                              <pic:blipFill>
                                <a:blip r:link="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【世外桃源】</w:t>
                  </w:r>
                  <w:r>
                    <w:rPr>
                      <w:rFonts w:hint="eastAsia"/>
                      <w:sz w:val="24"/>
                    </w:rPr>
                    <w:t>：這是一片紳奇的土地，充滿魅力的地方，兩岸美景不斷；有山、有洞、有小橋、有流水、有人家；乘園內，觀賞悅目的少數民俗風情，更有剪不斷的情思，讓您終身不忘。此園為少數民族所設計，園內有風雨橋民俗大觀園、鼓樓、燕子洞景區、原始部落、回龍橋、對歌亭、水車世界、九曲橋，沿途有苗族、侗族、瓦族姑娘為你歌舞表演迎賓。還有侗族招親及壯族姑娘拋繡球等。</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lastRenderedPageBreak/>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1" name="圖片 11" descr="http://www.hsihung.com.tw/intranet/view/images/VCHNYS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sihung.com.tw/intranet/view/images/VCHNYSO02.jpg"/>
                                <pic:cNvPicPr>
                                  <a:picLocks noChangeAspect="1" noChangeArrowheads="1"/>
                                </pic:cNvPicPr>
                              </pic:nvPicPr>
                              <pic:blipFill>
                                <a:blip r:link="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【船遊灕江鑽石水道】</w:t>
                  </w:r>
                  <w:r>
                    <w:rPr>
                      <w:rFonts w:hint="eastAsia"/>
                      <w:sz w:val="24"/>
                    </w:rPr>
                    <w:t>：陽朔縣城至普益鄉留公村一段18公里灕江下游水域，是聞名中外的電影(劉三姐)的外景拍攝地，這裏山青水秀，兩岸秀麗山河所勾繪成的水景，正以清麗的女兒裝束寫出桂林灕江風景區的風采，在遊船上感受「分明看見青山頂」會讓您在這如夢如幻的人間仙境中，還可體驗濃郁的本土文化。本地人稱為鑽石水道，也稱”劉三姐水上公園”在這讓您真正感受到桂林山水甲天下，陽朔山水甲桂林詩句的由來！</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2" name="圖片 12" descr="http://www.hsihung.com.tw/intranet/view/images/VCHNYS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sihung.com.tw/intranet/view/images/VCHNYSO03.jpg"/>
                                <pic:cNvPicPr>
                                  <a:picLocks noChangeAspect="1" noChangeArrowheads="1"/>
                                </pic:cNvPicPr>
                              </pic:nvPicPr>
                              <pic:blipFill>
                                <a:blip r:link="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【印象劉三姐】</w:t>
                  </w:r>
                  <w:r>
                    <w:rPr>
                      <w:rFonts w:hint="eastAsia"/>
                      <w:sz w:val="24"/>
                    </w:rPr>
                    <w:t>：世界上最大的山水實景劇場，全球國際知名最具魅力的導演張藝謀斥資約三十億台幣，歷時三年半制作完成。在陽朔創造一個由漓江自然山水所構成的舞台，廣西少數民族文化及中國精英藝術家創作之大成，搭配燈光音響及舞者曼妙的舞姿，駕著竹筏在水面上舞動，傳唱最久遠的民族山歌，史無前例的漓江風情巨獻，印象劉三姐是全國第一部全新概念的“山水實景演出”。演出主題，將劉三姐的經典山歌，集廣西壯、侗、苗、瑤文化於一體，形成灕江新的人文景觀，讓遊人灕江之旅飽覽山水秀色之餘，成功詮釋了人與自然的和諧關系，創造出天人合一的境界，實地感受壯鄉文化精髓，被譽為“與上帝合作之傑作”，演出人員600餘人，全為當地漁民。十里群峰在絢麗多彩的燈光中演繹輝煌，數百只魚鷹在暮色夕陽中和歌起舞，一派天人合一的田園風光，龐大的演員陣容及超大背景歌隊，打造世界前所未有的壯麗實景舞台景觀及世界水平的超大型山水劇。</w:t>
                  </w:r>
                  <w:r>
                    <w:rPr>
                      <w:rFonts w:hint="eastAsia"/>
                      <w:sz w:val="24"/>
                    </w:rPr>
                    <w:br/>
                  </w:r>
                  <w:r>
                    <w:rPr>
                      <w:rFonts w:hint="eastAsia"/>
                      <w:color w:val="FF0000"/>
                      <w:sz w:val="24"/>
                    </w:rPr>
                    <w:t>※印象劉三姐為夜間室外演出，若遇天候狀況不佳或臨時公告導致停演，如行程遇停演期間將現退RMB$120/每位，敬請見諒！</w:t>
                  </w:r>
                </w:p>
              </w:tc>
            </w:tr>
          </w:tbl>
          <w:p w:rsidR="00792EFD" w:rsidRDefault="00792EFD">
            <w:pPr>
              <w:rPr>
                <w:rFonts w:ascii="標楷體" w:eastAsia="標楷體" w:hAnsi="標楷體"/>
                <w:color w:val="330033"/>
                <w:sz w:val="24"/>
              </w:rPr>
            </w:pP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 xml:space="preserve">早餐：飯店內用　　中餐：中式合菜RMB30/人　　晚餐：啤酒魚RMB30/人　　</w:t>
            </w: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住宿：</w:t>
            </w:r>
            <w:hyperlink r:id="rId21" w:history="1">
              <w:r>
                <w:rPr>
                  <w:rStyle w:val="a3"/>
                  <w:rFonts w:ascii="標楷體" w:eastAsia="標楷體" w:hAnsi="標楷體" w:hint="eastAsia"/>
                  <w:sz w:val="24"/>
                </w:rPr>
                <w:t xml:space="preserve">　陽朔新西街大酒店</w:t>
              </w:r>
            </w:hyperlink>
            <w:r>
              <w:rPr>
                <w:rFonts w:ascii="標楷體" w:eastAsia="標楷體" w:hAnsi="標楷體" w:hint="eastAsia"/>
                <w:sz w:val="24"/>
              </w:rPr>
              <w:t>或　YANG SHUO LI RIVER HOTEL陽朔漓江酒店或</w:t>
            </w:r>
            <w:hyperlink r:id="rId22" w:history="1">
              <w:r>
                <w:rPr>
                  <w:rStyle w:val="a3"/>
                  <w:rFonts w:ascii="標楷體" w:eastAsia="標楷體" w:hAnsi="標楷體" w:hint="eastAsia"/>
                  <w:sz w:val="24"/>
                </w:rPr>
                <w:t xml:space="preserve">　陽朔:四星新世紀酒店(貴賓樓) </w:t>
              </w:r>
            </w:hyperlink>
            <w:r>
              <w:rPr>
                <w:rFonts w:ascii="標楷體" w:eastAsia="標楷體" w:hAnsi="標楷體" w:hint="eastAsia"/>
                <w:sz w:val="24"/>
              </w:rPr>
              <w:t xml:space="preserve">　　　或同級</w:t>
            </w:r>
          </w:p>
        </w:tc>
      </w:tr>
      <w:tr w:rsidR="00792EFD">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jc w:val="center"/>
              <w:rPr>
                <w:sz w:val="24"/>
              </w:rPr>
            </w:pPr>
            <w:r>
              <w:rPr>
                <w:rFonts w:ascii="標楷體" w:eastAsia="標楷體" w:hAnsi="標楷體" w:hint="eastAsia"/>
                <w:b/>
                <w:bCs/>
                <w:sz w:val="24"/>
              </w:rPr>
              <w:t>第</w:t>
            </w:r>
            <w:r>
              <w:rPr>
                <w:rFonts w:ascii="標楷體" w:eastAsia="標楷體" w:hAnsi="標楷體" w:hint="eastAsia"/>
                <w:b/>
                <w:bCs/>
                <w:sz w:val="24"/>
              </w:rPr>
              <w:br/>
            </w:r>
            <w:r>
              <w:rPr>
                <w:rFonts w:ascii="Times New Roman" w:eastAsia="標楷體" w:hAnsi="Times New Roman" w:cs="Times New Roman" w:hint="eastAsia"/>
                <w:b/>
                <w:bCs/>
                <w:sz w:val="24"/>
              </w:rPr>
              <w:t>4</w:t>
            </w:r>
            <w:r>
              <w:rPr>
                <w:rFonts w:ascii="Times New Roman" w:eastAsia="標楷體" w:hAnsi="Times New Roman" w:cs="Times New Roman" w:hint="eastAsia"/>
                <w:b/>
                <w:bCs/>
                <w:sz w:val="24"/>
              </w:rPr>
              <w:br/>
            </w:r>
            <w:r>
              <w:rPr>
                <w:rFonts w:ascii="標楷體" w:eastAsia="標楷體" w:hAnsi="標楷體" w:cs="Times New Roman" w:hint="eastAsia"/>
                <w:b/>
                <w:bCs/>
                <w:sz w:val="24"/>
              </w:rPr>
              <w:t>天</w:t>
            </w:r>
          </w:p>
        </w:tc>
        <w:tc>
          <w:tcPr>
            <w:tcW w:w="0" w:type="auto"/>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792EFD" w:rsidRDefault="00324EE7">
            <w:pPr>
              <w:rPr>
                <w:rFonts w:ascii="標楷體" w:eastAsia="標楷體" w:hAnsi="標楷體"/>
                <w:color w:val="330033"/>
                <w:sz w:val="24"/>
              </w:rPr>
            </w:pPr>
            <w:r>
              <w:rPr>
                <w:rFonts w:ascii="標楷體" w:eastAsia="標楷體" w:hAnsi="標楷體" w:hint="eastAsia"/>
                <w:b/>
                <w:bCs/>
                <w:color w:val="000000"/>
                <w:sz w:val="24"/>
              </w:rPr>
              <w:t>陽朔【荔江灣、天宮岩、銀子岩、逛西街、特別贈送足浴30分鐘(不含小費RMB20/人)】</w:t>
            </w:r>
          </w:p>
          <w:tbl>
            <w:tblPr>
              <w:tblW w:w="5000" w:type="pct"/>
              <w:tblCellSpacing w:w="15" w:type="dxa"/>
              <w:tblCellMar>
                <w:top w:w="15" w:type="dxa"/>
                <w:left w:w="15" w:type="dxa"/>
                <w:bottom w:w="15" w:type="dxa"/>
                <w:right w:w="15" w:type="dxa"/>
              </w:tblCellMar>
              <w:tblLook w:val="04A0"/>
            </w:tblPr>
            <w:tblGrid>
              <w:gridCol w:w="3075"/>
              <w:gridCol w:w="7366"/>
            </w:tblGrid>
            <w:tr w:rsidR="00792EFD">
              <w:trPr>
                <w:tblCellSpacing w:w="15" w:type="dxa"/>
              </w:trPr>
              <w:tc>
                <w:tcPr>
                  <w:tcW w:w="3000" w:type="dxa"/>
                  <w:hideMark/>
                </w:tcPr>
                <w:p w:rsidR="00792EFD" w:rsidRDefault="00324EE7">
                  <w:pPr>
                    <w:rPr>
                      <w:rFonts w:ascii="標楷體" w:eastAsia="標楷體" w:hAnsi="標楷體"/>
                      <w:color w:val="330033"/>
                      <w:sz w:val="24"/>
                    </w:rPr>
                  </w:pPr>
                  <w:r>
                    <w:rPr>
                      <w:rFonts w:ascii="標楷體" w:eastAsia="標楷體" w:hAnsi="標楷體" w:hint="eastAsia"/>
                      <w:noProof/>
                      <w:color w:val="330033"/>
                      <w:sz w:val="24"/>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3" name="圖片 13" descr="http://www.hsihung.com.tw/intranet/view/images/VCHNL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sihung.com.tw/intranet/view/images/VCHNLIP01.jpg"/>
                                <pic:cNvPicPr>
                                  <a:picLocks noChangeAspect="1" noChangeArrowheads="1"/>
                                </pic:cNvPicPr>
                              </pic:nvPicPr>
                              <pic:blipFill>
                                <a:blip r:link="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【荔江灣】</w:t>
                  </w:r>
                  <w:r>
                    <w:rPr>
                      <w:rFonts w:hint="eastAsia"/>
                      <w:sz w:val="24"/>
                    </w:rPr>
                    <w:t>：是有“水中水，山中山，桂林山水第一灣”的美譽，有“洞中九寨”之稱。在荔江灣，可以探索最古老的永蘇里人（最早的荔浦人）的生活遺址。乘船觀賞在景區內可發現多幅億萬年前自然形成的山體壁畫：仙女下凡壁畫、神龍壁畫、裸女壁畫，壁畫自然天成、形象逼真、生動傳神、世界罕見。</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4" name="圖片 14" descr="http://www.hsihung.com.tw/intranet/view/images/VCHNLI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sihung.com.tw/intranet/view/images/VCHNLIP02.jpg"/>
                                <pic:cNvPicPr>
                                  <a:picLocks noChangeAspect="1" noChangeArrowheads="1"/>
                                </pic:cNvPicPr>
                              </pic:nvPicPr>
                              <pic:blipFill>
                                <a:blip r:link="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【天宮岩】</w:t>
                  </w:r>
                  <w:r>
                    <w:rPr>
                      <w:rFonts w:hint="eastAsia"/>
                      <w:sz w:val="24"/>
                    </w:rPr>
                    <w:t>：有三絕，一是岩洞因特殊的地質結構斷層岩而形成，整個岩洞一萬多平方米的岩頂底矮平整而狀觀，世上罕見；二是洞中因地下水衝刷而形成無數個水平如境絢麗的七彩池，有如九寨溝一般的美麗。因而被譽為“洞中九寨”；三是洞中有一處因地下暗河穿岩而過，在落差處形成的一處高十米、寬二十余米的巨大溶洞瀑布，非常壯觀。</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lastRenderedPageBreak/>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5" name="圖片 15" descr="http://www.hsihung.com.tw/intranet/view/images/VCHNLI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sihung.com.tw/intranet/view/images/VCHNLIP04.jpg"/>
                                <pic:cNvPicPr>
                                  <a:picLocks noChangeAspect="1" noChangeArrowheads="1"/>
                                </pic:cNvPicPr>
                              </pic:nvPicPr>
                              <pic:blipFill>
                                <a:blip r:link="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【銀子岩】</w:t>
                  </w:r>
                  <w:r>
                    <w:rPr>
                      <w:rFonts w:hint="eastAsia"/>
                      <w:sz w:val="24"/>
                    </w:rPr>
                    <w:t>：位於荔浦縣貫穿十二座山峰，屬層樓式溶洞，包括下洞、大廳、上洞三大部分，彙集了不同地質年代發育生長的各種類型的鐘乳石，特色景點數十個。岩洞內有「音樂石屏」、「廣寒深宮」、「雪山飛瀑」等三絕。還有「佛祖論經」、「獨柱擎天」、「混元珍珠傘」等三寶。銀子岩是桂林最美麗的岩洞，五彩繽紛，如花似錦，美不勝收，嘆為觀止，被譽為“世界溶洞奇觀”集自然、人文景觀於一體、千畝桃林、錯落其間、呈現一派速人的田園風光。</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6" name="圖片 16" descr="http://www.hsihung.com.tw/intranet/view/images/VCHNYS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sihung.com.tw/intranet/view/images/VCHNYSO04.jpg"/>
                                <pic:cNvPicPr>
                                  <a:picLocks noChangeAspect="1" noChangeArrowheads="1"/>
                                </pic:cNvPicPr>
                              </pic:nvPicPr>
                              <pic:blipFill>
                                <a:blip r:link="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【陽朔西街】</w:t>
                  </w:r>
                  <w:r>
                    <w:rPr>
                      <w:rFonts w:hint="eastAsia"/>
                      <w:sz w:val="24"/>
                    </w:rPr>
                    <w:t>：又被戲稱洋人街，已有1400多年的歷史。西街至今仍是小家碧玉型的南方村鎮建築規模，但卻顯現著國際情調的人文景觀。這裏的酒吧、飯店、網吧、工藝品書畫店等裝修風格大多中西合璧，有外語招牌，工藝品書畫店、飯店、酒吧的服務員、普通居民以至於街上賣水果的老太太，都能講一口流利的英語，這就給西街染上了一筆異域色彩。</w:t>
                  </w:r>
                </w:p>
              </w:tc>
            </w:tr>
          </w:tbl>
          <w:p w:rsidR="00792EFD" w:rsidRDefault="00792EFD">
            <w:pPr>
              <w:rPr>
                <w:rFonts w:ascii="標楷體" w:eastAsia="標楷體" w:hAnsi="標楷體"/>
                <w:color w:val="330033"/>
                <w:sz w:val="24"/>
              </w:rPr>
            </w:pP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 xml:space="preserve">早餐：飯店內用　　中餐：芋頭宴RMB30/人　　晚餐：農家宴RMB30/人　　</w:t>
            </w: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住宿：</w:t>
            </w:r>
            <w:hyperlink r:id="rId27" w:history="1">
              <w:r>
                <w:rPr>
                  <w:rStyle w:val="a3"/>
                  <w:rFonts w:ascii="標楷體" w:eastAsia="標楷體" w:hAnsi="標楷體" w:hint="eastAsia"/>
                  <w:sz w:val="24"/>
                </w:rPr>
                <w:t xml:space="preserve">　陽朔新西街大酒店</w:t>
              </w:r>
            </w:hyperlink>
            <w:r>
              <w:rPr>
                <w:rFonts w:ascii="標楷體" w:eastAsia="標楷體" w:hAnsi="標楷體" w:hint="eastAsia"/>
                <w:sz w:val="24"/>
              </w:rPr>
              <w:t>或　YANG SHUO LI RIVER HOTEL陽朔漓江酒店或</w:t>
            </w:r>
            <w:hyperlink r:id="rId28" w:history="1">
              <w:r>
                <w:rPr>
                  <w:rStyle w:val="a3"/>
                  <w:rFonts w:ascii="標楷體" w:eastAsia="標楷體" w:hAnsi="標楷體" w:hint="eastAsia"/>
                  <w:sz w:val="24"/>
                </w:rPr>
                <w:t xml:space="preserve">　陽朔:四星新世紀酒店(貴賓樓) </w:t>
              </w:r>
            </w:hyperlink>
            <w:r>
              <w:rPr>
                <w:rFonts w:ascii="標楷體" w:eastAsia="標楷體" w:hAnsi="標楷體" w:hint="eastAsia"/>
                <w:sz w:val="24"/>
              </w:rPr>
              <w:t xml:space="preserve">　　　或同級</w:t>
            </w:r>
          </w:p>
        </w:tc>
      </w:tr>
      <w:tr w:rsidR="00792EFD">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jc w:val="center"/>
              <w:rPr>
                <w:sz w:val="24"/>
              </w:rPr>
            </w:pPr>
            <w:r>
              <w:rPr>
                <w:rFonts w:ascii="標楷體" w:eastAsia="標楷體" w:hAnsi="標楷體" w:hint="eastAsia"/>
                <w:b/>
                <w:bCs/>
                <w:sz w:val="24"/>
              </w:rPr>
              <w:t>第</w:t>
            </w:r>
            <w:r>
              <w:rPr>
                <w:rFonts w:ascii="標楷體" w:eastAsia="標楷體" w:hAnsi="標楷體" w:hint="eastAsia"/>
                <w:b/>
                <w:bCs/>
                <w:sz w:val="24"/>
              </w:rPr>
              <w:br/>
            </w:r>
            <w:r>
              <w:rPr>
                <w:rFonts w:ascii="Times New Roman" w:eastAsia="標楷體" w:hAnsi="Times New Roman" w:cs="Times New Roman" w:hint="eastAsia"/>
                <w:b/>
                <w:bCs/>
                <w:sz w:val="24"/>
              </w:rPr>
              <w:t>5</w:t>
            </w:r>
            <w:r>
              <w:rPr>
                <w:rFonts w:ascii="Times New Roman" w:eastAsia="標楷體" w:hAnsi="Times New Roman" w:cs="Times New Roman" w:hint="eastAsia"/>
                <w:b/>
                <w:bCs/>
                <w:sz w:val="24"/>
              </w:rPr>
              <w:br/>
            </w:r>
            <w:r>
              <w:rPr>
                <w:rFonts w:ascii="標楷體" w:eastAsia="標楷體" w:hAnsi="標楷體" w:cs="Times New Roman" w:hint="eastAsia"/>
                <w:b/>
                <w:bCs/>
                <w:sz w:val="24"/>
              </w:rPr>
              <w:t>天</w:t>
            </w:r>
          </w:p>
        </w:tc>
        <w:tc>
          <w:tcPr>
            <w:tcW w:w="0" w:type="auto"/>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792EFD" w:rsidRDefault="00324EE7">
            <w:pPr>
              <w:rPr>
                <w:rFonts w:ascii="標楷體" w:eastAsia="標楷體" w:hAnsi="標楷體"/>
                <w:color w:val="330033"/>
                <w:sz w:val="24"/>
              </w:rPr>
            </w:pPr>
            <w:r>
              <w:rPr>
                <w:rFonts w:ascii="標楷體" w:eastAsia="標楷體" w:hAnsi="標楷體" w:hint="eastAsia"/>
                <w:b/>
                <w:bCs/>
                <w:color w:val="000000"/>
                <w:sz w:val="24"/>
              </w:rPr>
              <w:t>陽朔【徒步十里畫廊】+++乘坐動車+++約3HR→廣州→珠海</w:t>
            </w:r>
          </w:p>
          <w:tbl>
            <w:tblPr>
              <w:tblW w:w="5000" w:type="pct"/>
              <w:tblCellSpacing w:w="15" w:type="dxa"/>
              <w:tblCellMar>
                <w:top w:w="15" w:type="dxa"/>
                <w:left w:w="15" w:type="dxa"/>
                <w:bottom w:w="15" w:type="dxa"/>
                <w:right w:w="15" w:type="dxa"/>
              </w:tblCellMar>
              <w:tblLook w:val="04A0"/>
            </w:tblPr>
            <w:tblGrid>
              <w:gridCol w:w="3075"/>
              <w:gridCol w:w="7366"/>
            </w:tblGrid>
            <w:tr w:rsidR="00792EFD">
              <w:trPr>
                <w:tblCellSpacing w:w="15" w:type="dxa"/>
              </w:trPr>
              <w:tc>
                <w:tcPr>
                  <w:tcW w:w="3000" w:type="dxa"/>
                  <w:hideMark/>
                </w:tcPr>
                <w:p w:rsidR="00792EFD" w:rsidRDefault="00324EE7">
                  <w:pPr>
                    <w:rPr>
                      <w:rFonts w:ascii="標楷體" w:eastAsia="標楷體" w:hAnsi="標楷體"/>
                      <w:color w:val="330033"/>
                      <w:sz w:val="24"/>
                    </w:rPr>
                  </w:pPr>
                  <w:r>
                    <w:rPr>
                      <w:rFonts w:ascii="標楷體" w:eastAsia="標楷體" w:hAnsi="標楷體" w:hint="eastAsia"/>
                      <w:noProof/>
                      <w:color w:val="330033"/>
                      <w:sz w:val="24"/>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7" name="圖片 17" descr="http://www.hsihung.com.tw/intranet/view/images/VCHNYS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sihung.com.tw/intranet/view/images/VCHNYSO12.jpg"/>
                                <pic:cNvPicPr>
                                  <a:picLocks noChangeAspect="1" noChangeArrowheads="1"/>
                                </pic:cNvPicPr>
                              </pic:nvPicPr>
                              <pic:blipFill>
                                <a:blip r:link="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【十里畫廊】</w:t>
                  </w:r>
                  <w:r>
                    <w:rPr>
                      <w:rFonts w:hint="eastAsia"/>
                      <w:sz w:val="24"/>
                    </w:rPr>
                    <w:t>：位於陽朔月亮山索溪峪景區內，廊長5公裏，是索溪峪景區的精華之一。這條長達5公裏的山谷兩側，有著豐富的自然景觀。林木蔥蘢，野花飄香；奇峰異石，千姿百態。人行其中，仿佛走進一幅巨大的山水畫卷，沿路風景秀麗，如詩如畫，被稱為陽朔十裡畫廊。早在明代就有人寫下了“人遊山峽裏，宛如畫圖中”的佳句。因主要景點有圖騰古道、月亮山、大榕樹、聚龍潭、蝴蝶泉、佩桃獻壽、海豚出水、尼姑下山、火焰山、八戒曬肚、金貓出洞、馬象奇石、龍角山、猴子民愁、駱駝過江、青厄風光、美女梳妝等。</w:t>
                  </w:r>
                </w:p>
              </w:tc>
            </w:tr>
          </w:tbl>
          <w:p w:rsidR="00792EFD" w:rsidRDefault="00792EFD">
            <w:pPr>
              <w:rPr>
                <w:rFonts w:ascii="標楷體" w:eastAsia="標楷體" w:hAnsi="標楷體"/>
                <w:color w:val="330033"/>
                <w:sz w:val="24"/>
              </w:rPr>
            </w:pP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 xml:space="preserve">早餐：飯店內用　　中餐：中式合菜RMB30/人　　晚餐：中式合菜RMB30/人　　</w:t>
            </w: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住宿：</w:t>
            </w:r>
            <w:hyperlink r:id="rId30" w:history="1">
              <w:r>
                <w:rPr>
                  <w:rStyle w:val="a3"/>
                  <w:rFonts w:ascii="標楷體" w:eastAsia="標楷體" w:hAnsi="標楷體" w:hint="eastAsia"/>
                  <w:sz w:val="24"/>
                </w:rPr>
                <w:t xml:space="preserve">　珠海南灣國際大酒店珠海南灣華廈商務酒店</w:t>
              </w:r>
            </w:hyperlink>
            <w:r>
              <w:rPr>
                <w:rFonts w:ascii="標楷體" w:eastAsia="標楷體" w:hAnsi="標楷體" w:hint="eastAsia"/>
                <w:sz w:val="24"/>
              </w:rPr>
              <w:t xml:space="preserve">　　　　　或同級</w:t>
            </w:r>
          </w:p>
        </w:tc>
      </w:tr>
      <w:tr w:rsidR="00792EFD">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jc w:val="center"/>
              <w:rPr>
                <w:sz w:val="24"/>
              </w:rPr>
            </w:pPr>
            <w:r>
              <w:rPr>
                <w:rFonts w:ascii="標楷體" w:eastAsia="標楷體" w:hAnsi="標楷體" w:hint="eastAsia"/>
                <w:b/>
                <w:bCs/>
                <w:sz w:val="24"/>
              </w:rPr>
              <w:t>第</w:t>
            </w:r>
            <w:r>
              <w:rPr>
                <w:rFonts w:ascii="標楷體" w:eastAsia="標楷體" w:hAnsi="標楷體" w:hint="eastAsia"/>
                <w:b/>
                <w:bCs/>
                <w:sz w:val="24"/>
              </w:rPr>
              <w:br/>
            </w:r>
            <w:r>
              <w:rPr>
                <w:rFonts w:ascii="Times New Roman" w:eastAsia="標楷體" w:hAnsi="Times New Roman" w:cs="Times New Roman" w:hint="eastAsia"/>
                <w:b/>
                <w:bCs/>
                <w:sz w:val="24"/>
              </w:rPr>
              <w:t>6</w:t>
            </w:r>
            <w:r>
              <w:rPr>
                <w:rFonts w:ascii="Times New Roman" w:eastAsia="標楷體" w:hAnsi="Times New Roman" w:cs="Times New Roman" w:hint="eastAsia"/>
                <w:b/>
                <w:bCs/>
                <w:sz w:val="24"/>
              </w:rPr>
              <w:br/>
            </w:r>
            <w:r>
              <w:rPr>
                <w:rFonts w:ascii="標楷體" w:eastAsia="標楷體" w:hAnsi="標楷體" w:cs="Times New Roman" w:hint="eastAsia"/>
                <w:b/>
                <w:bCs/>
                <w:sz w:val="24"/>
              </w:rPr>
              <w:t>天</w:t>
            </w:r>
          </w:p>
        </w:tc>
        <w:tc>
          <w:tcPr>
            <w:tcW w:w="0" w:type="auto"/>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792EFD" w:rsidRDefault="00324EE7">
            <w:pPr>
              <w:rPr>
                <w:rFonts w:ascii="標楷體" w:eastAsia="標楷體" w:hAnsi="標楷體"/>
                <w:color w:val="330033"/>
                <w:sz w:val="24"/>
              </w:rPr>
            </w:pPr>
            <w:r>
              <w:rPr>
                <w:rFonts w:ascii="標楷體" w:eastAsia="標楷體" w:hAnsi="標楷體" w:hint="eastAsia"/>
                <w:b/>
                <w:bCs/>
                <w:color w:val="000000"/>
                <w:sz w:val="24"/>
              </w:rPr>
              <w:t>珠海【圓明新園、白蓮洞公園、漁女】→澳門/台中</w:t>
            </w: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MFM/RMQ</w:t>
            </w: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BR820</w:t>
            </w:r>
            <w:r>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19:30~21:05</w:t>
            </w:r>
          </w:p>
          <w:tbl>
            <w:tblPr>
              <w:tblW w:w="5000" w:type="pct"/>
              <w:tblCellSpacing w:w="15" w:type="dxa"/>
              <w:tblCellMar>
                <w:top w:w="15" w:type="dxa"/>
                <w:left w:w="15" w:type="dxa"/>
                <w:bottom w:w="15" w:type="dxa"/>
                <w:right w:w="15" w:type="dxa"/>
              </w:tblCellMar>
              <w:tblLook w:val="04A0"/>
            </w:tblPr>
            <w:tblGrid>
              <w:gridCol w:w="3075"/>
              <w:gridCol w:w="7366"/>
            </w:tblGrid>
            <w:tr w:rsidR="00792EFD">
              <w:trPr>
                <w:tblCellSpacing w:w="15" w:type="dxa"/>
              </w:trPr>
              <w:tc>
                <w:tcPr>
                  <w:tcW w:w="3000" w:type="dxa"/>
                  <w:hideMark/>
                </w:tcPr>
                <w:p w:rsidR="00792EFD" w:rsidRDefault="00324EE7">
                  <w:pPr>
                    <w:rPr>
                      <w:rFonts w:ascii="標楷體" w:eastAsia="標楷體" w:hAnsi="標楷體"/>
                      <w:color w:val="330033"/>
                      <w:sz w:val="24"/>
                    </w:rPr>
                  </w:pPr>
                  <w:r>
                    <w:rPr>
                      <w:rFonts w:ascii="標楷體" w:eastAsia="標楷體" w:hAnsi="標楷體" w:hint="eastAsia"/>
                      <w:noProof/>
                      <w:color w:val="330033"/>
                      <w:sz w:val="24"/>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8" name="圖片 18" descr="http://www.hsihung.com.tw/intranet/view/images/VCHNZU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sihung.com.tw/intranet/view/images/VCHNZUH03.jpg"/>
                                <pic:cNvPicPr>
                                  <a:picLocks noChangeAspect="1" noChangeArrowheads="1"/>
                                </pic:cNvPicPr>
                              </pic:nvPicPr>
                              <pic:blipFill>
                                <a:blip r:link="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【圓明新園】</w:t>
                  </w:r>
                  <w:r>
                    <w:rPr>
                      <w:rFonts w:hint="eastAsia"/>
                      <w:sz w:val="24"/>
                    </w:rPr>
                    <w:t>：融古典皇家建築群、江南古典園林建築群和西洋建築群為一體，為遊客再顯了清朝盛世風華。被譽為“南中國唯一的皇家園林”圓明新園，像一顆璀璨的明珠鑲嵌在“浪漫之城”——珠海九洲大道西段大石林山下，占地1.39平方公里，東、西、北三面環山，南面平坦開闊，交通便利，風景幽雅，是珠海最大型的旅遊景區。</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lastRenderedPageBreak/>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9" name="圖片 19" descr="http://www.hsihung.com.tw/intranet/view/images/VCHNZU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sihung.com.tw/intranet/view/images/VCHNZUH12.jpg"/>
                                <pic:cNvPicPr>
                                  <a:picLocks noChangeAspect="1" noChangeArrowheads="1"/>
                                </pic:cNvPicPr>
                              </pic:nvPicPr>
                              <pic:blipFill>
                                <a:blip r:link="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【白蓮洞公園】</w:t>
                  </w:r>
                  <w:r>
                    <w:rPr>
                      <w:rFonts w:hint="eastAsia"/>
                      <w:sz w:val="24"/>
                    </w:rPr>
                    <w:t>：珠海白蓮洞又稱鯉魚嘴，“古有僧人隱跡于此，遍種白蓮”,故而得名。位於吉大官村以北，為板障山東南麓山谷，因“古有僧人隱跡于此，遍種白蓮”而得名，建於清乾隆年間。該處山清水秀，怪石嶙峋，石疊石，洞串洞，還建有涼亭、石凳、燒烤場，景色迷人。</w:t>
                  </w:r>
                </w:p>
              </w:tc>
            </w:tr>
            <w:tr w:rsidR="00792EFD">
              <w:trPr>
                <w:tblCellSpacing w:w="15" w:type="dxa"/>
              </w:trPr>
              <w:tc>
                <w:tcPr>
                  <w:tcW w:w="3000" w:type="dxa"/>
                  <w:hideMark/>
                </w:tcPr>
                <w:p w:rsidR="00792EFD" w:rsidRDefault="00324EE7">
                  <w:pPr>
                    <w:spacing w:line="330" w:lineRule="atLeast"/>
                    <w:rPr>
                      <w:sz w:val="24"/>
                    </w:rPr>
                  </w:pPr>
                  <w:r>
                    <w:rPr>
                      <w:rFonts w:hint="eastAsia"/>
                      <w:noProof/>
                      <w:sz w:val="24"/>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20" name="圖片 20" descr="http://www.hsihung.com.tw/intranet/view/images/VCHNMFM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sihung.com.tw/intranet/view/images/VCHNMFM06.jpg"/>
                                <pic:cNvPicPr>
                                  <a:picLocks noChangeAspect="1" noChangeArrowheads="1"/>
                                </pic:cNvPicPr>
                              </pic:nvPicPr>
                              <pic:blipFill>
                                <a:blip r:link="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a:ln>
                                  <a:noFill/>
                                </a:ln>
                              </pic:spPr>
                            </pic:pic>
                          </a:graphicData>
                        </a:graphic>
                      </wp:anchor>
                    </w:drawing>
                  </w:r>
                </w:p>
              </w:tc>
              <w:tc>
                <w:tcPr>
                  <w:tcW w:w="0" w:type="auto"/>
                  <w:hideMark/>
                </w:tcPr>
                <w:p w:rsidR="00792EFD" w:rsidRDefault="00324EE7">
                  <w:pPr>
                    <w:spacing w:line="330" w:lineRule="atLeast"/>
                    <w:rPr>
                      <w:sz w:val="24"/>
                    </w:rPr>
                  </w:pPr>
                  <w:r>
                    <w:rPr>
                      <w:rFonts w:hint="eastAsia"/>
                      <w:b/>
                      <w:bCs/>
                      <w:sz w:val="24"/>
                    </w:rPr>
                    <w:t>【珠海漁女】</w:t>
                  </w:r>
                  <w:r>
                    <w:rPr>
                      <w:rFonts w:hint="eastAsia"/>
                      <w:sz w:val="24"/>
                    </w:rPr>
                    <w:t>：珠海市風景秀麗的香爐灣畔，矗立著一尊巨型石雕──珠海漁女，她領戴珍珠，身掮漁網，褲腳輕挽，雙手高擎著一顆璀璨奪目的珍珠，帶著喜悅而又含羞的神情，向世界召示著光明，向人類奉獻上珍寶。</w:t>
                  </w:r>
                  <w:r>
                    <w:rPr>
                      <w:rFonts w:hint="eastAsia"/>
                      <w:sz w:val="24"/>
                    </w:rPr>
                    <w:br/>
                  </w:r>
                  <w:r>
                    <w:rPr>
                      <w:rFonts w:hint="eastAsia"/>
                      <w:sz w:val="24"/>
                    </w:rPr>
                    <w:br/>
                    <w:t>在珠海漁女雕像對面的山坡上設有觀景台。樓高三層，底層是旅游商品商店；二層是“陸力居”露天酒吧，並有燒烤爐出租；頂層名“三癸亭”，有茶藝和中餐。是觀賞香爐灣海景和休閒的好地方。</w:t>
                  </w:r>
                </w:p>
              </w:tc>
            </w:tr>
          </w:tbl>
          <w:p w:rsidR="00792EFD" w:rsidRDefault="00792EFD">
            <w:pPr>
              <w:rPr>
                <w:rFonts w:ascii="標楷體" w:eastAsia="標楷體" w:hAnsi="標楷體"/>
                <w:color w:val="330033"/>
                <w:sz w:val="24"/>
              </w:rPr>
            </w:pP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 xml:space="preserve">早餐：飯店內用　　中餐：中式合菜RMB30/人　　晚餐：X　　</w:t>
            </w:r>
          </w:p>
        </w:tc>
      </w:tr>
      <w:tr w:rsidR="00792EFD">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792EFD">
            <w:pPr>
              <w:rPr>
                <w:sz w:val="24"/>
              </w:rPr>
            </w:pPr>
          </w:p>
        </w:tc>
        <w:tc>
          <w:tcPr>
            <w:tcW w:w="0" w:type="auto"/>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792EFD" w:rsidRDefault="00324EE7">
            <w:pPr>
              <w:rPr>
                <w:sz w:val="24"/>
              </w:rPr>
            </w:pPr>
            <w:r>
              <w:rPr>
                <w:rFonts w:ascii="標楷體" w:eastAsia="標楷體" w:hAnsi="標楷體" w:hint="eastAsia"/>
                <w:sz w:val="24"/>
              </w:rPr>
              <w:t>住宿：</w:t>
            </w:r>
            <w:hyperlink r:id="rId34" w:history="1">
              <w:r>
                <w:rPr>
                  <w:rStyle w:val="a3"/>
                  <w:rFonts w:ascii="標楷體" w:eastAsia="標楷體" w:hAnsi="標楷體" w:hint="eastAsia"/>
                  <w:sz w:val="24"/>
                </w:rPr>
                <w:t xml:space="preserve">　溫暖的家</w:t>
              </w:r>
            </w:hyperlink>
            <w:r>
              <w:rPr>
                <w:rFonts w:ascii="標楷體" w:eastAsia="標楷體" w:hAnsi="標楷體" w:hint="eastAsia"/>
                <w:sz w:val="24"/>
              </w:rPr>
              <w:t xml:space="preserve">　　　　　或同級</w:t>
            </w:r>
          </w:p>
        </w:tc>
      </w:tr>
    </w:tbl>
    <w:p w:rsidR="00792EFD" w:rsidRDefault="00792EFD">
      <w:pPr>
        <w:rPr>
          <w:rFonts w:ascii="標楷體" w:eastAsia="標楷體" w:hAnsi="標楷體"/>
          <w:vanish/>
          <w:sz w:val="48"/>
          <w:szCs w:val="48"/>
        </w:rPr>
      </w:pPr>
    </w:p>
    <w:tbl>
      <w:tblPr>
        <w:tblW w:w="5000" w:type="pct"/>
        <w:tblBorders>
          <w:top w:val="outset" w:sz="12" w:space="0" w:color="333333"/>
          <w:left w:val="outset" w:sz="12" w:space="0" w:color="333333"/>
          <w:bottom w:val="outset" w:sz="12" w:space="0" w:color="333333"/>
          <w:right w:val="outset" w:sz="12" w:space="0" w:color="333333"/>
        </w:tblBorders>
        <w:tblCellMar>
          <w:top w:w="45" w:type="dxa"/>
          <w:left w:w="45" w:type="dxa"/>
          <w:bottom w:w="45" w:type="dxa"/>
          <w:right w:w="45" w:type="dxa"/>
        </w:tblCellMar>
        <w:tblLook w:val="04A0"/>
      </w:tblPr>
      <w:tblGrid>
        <w:gridCol w:w="1304"/>
        <w:gridCol w:w="7929"/>
        <w:gridCol w:w="1629"/>
      </w:tblGrid>
      <w:tr w:rsidR="00792EFD">
        <w:trPr>
          <w:trHeight w:val="600"/>
        </w:trPr>
        <w:tc>
          <w:tcPr>
            <w:tcW w:w="0" w:type="auto"/>
            <w:gridSpan w:val="3"/>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b/>
                <w:bCs/>
                <w:color w:val="FF0000"/>
                <w:sz w:val="36"/>
                <w:szCs w:val="36"/>
              </w:rPr>
              <w:t>自費推薦</w:t>
            </w:r>
          </w:p>
        </w:tc>
      </w:tr>
      <w:tr w:rsidR="00792EFD">
        <w:tc>
          <w:tcPr>
            <w:tcW w:w="600" w:type="pct"/>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792EFD" w:rsidRDefault="00324EE7">
            <w:pPr>
              <w:jc w:val="center"/>
              <w:rPr>
                <w:sz w:val="29"/>
                <w:szCs w:val="29"/>
              </w:rPr>
            </w:pPr>
            <w:r>
              <w:rPr>
                <w:rFonts w:hint="eastAsia"/>
                <w:sz w:val="29"/>
                <w:szCs w:val="29"/>
              </w:rPr>
              <w:t>地　區</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792EFD" w:rsidRDefault="00324EE7">
            <w:pPr>
              <w:jc w:val="center"/>
              <w:rPr>
                <w:sz w:val="29"/>
                <w:szCs w:val="29"/>
              </w:rPr>
            </w:pPr>
            <w:r>
              <w:rPr>
                <w:rFonts w:hint="eastAsia"/>
                <w:sz w:val="29"/>
                <w:szCs w:val="29"/>
              </w:rPr>
              <w:t>內　容</w:t>
            </w:r>
          </w:p>
        </w:tc>
        <w:tc>
          <w:tcPr>
            <w:tcW w:w="750" w:type="pct"/>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792EFD" w:rsidRDefault="00324EE7">
            <w:pPr>
              <w:jc w:val="center"/>
              <w:rPr>
                <w:sz w:val="29"/>
                <w:szCs w:val="29"/>
              </w:rPr>
            </w:pPr>
            <w:r>
              <w:rPr>
                <w:rFonts w:hint="eastAsia"/>
                <w:sz w:val="29"/>
                <w:szCs w:val="29"/>
              </w:rPr>
              <w:t>費用 / 每人</w:t>
            </w:r>
          </w:p>
        </w:tc>
      </w:tr>
      <w:tr w:rsidR="00792EFD">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792EFD">
            <w:pPr>
              <w:jc w:val="center"/>
              <w:rPr>
                <w:sz w:val="29"/>
                <w:szCs w:val="29"/>
              </w:rPr>
            </w:pP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spacing w:line="450" w:lineRule="atLeast"/>
              <w:rPr>
                <w:b/>
                <w:bCs/>
                <w:color w:val="3E3E3E"/>
                <w:sz w:val="29"/>
                <w:szCs w:val="29"/>
              </w:rPr>
            </w:pPr>
            <w:r>
              <w:rPr>
                <w:rFonts w:hint="eastAsia"/>
                <w:b/>
                <w:bCs/>
                <w:color w:val="3E3E3E"/>
                <w:sz w:val="29"/>
                <w:szCs w:val="29"/>
              </w:rPr>
              <w:t>玄幻山水間秀+遇龍河漂流及魚鷹捉魚+日船遊四湖三項優惠價</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9"/>
                <w:szCs w:val="29"/>
              </w:rPr>
            </w:pPr>
            <w:r>
              <w:rPr>
                <w:rFonts w:hint="eastAsia"/>
                <w:sz w:val="29"/>
                <w:szCs w:val="29"/>
              </w:rPr>
              <w:t>台幣</w:t>
            </w:r>
            <w:r>
              <w:rPr>
                <w:rFonts w:hint="eastAsia"/>
                <w:sz w:val="29"/>
                <w:szCs w:val="29"/>
              </w:rPr>
              <w:br/>
              <w:t>3800</w:t>
            </w:r>
          </w:p>
        </w:tc>
      </w:tr>
    </w:tbl>
    <w:p w:rsidR="00792EFD" w:rsidRDefault="00792EFD">
      <w:pPr>
        <w:rPr>
          <w:rFonts w:ascii="標楷體" w:eastAsia="標楷體" w:hAnsi="標楷體"/>
          <w:vanish/>
          <w:sz w:val="48"/>
          <w:szCs w:val="48"/>
        </w:rPr>
      </w:pPr>
    </w:p>
    <w:tbl>
      <w:tblPr>
        <w:tblW w:w="5000" w:type="pct"/>
        <w:tblBorders>
          <w:top w:val="outset" w:sz="12" w:space="0" w:color="333333"/>
          <w:left w:val="outset" w:sz="12" w:space="0" w:color="333333"/>
          <w:bottom w:val="outset" w:sz="12" w:space="0" w:color="333333"/>
          <w:right w:val="outset" w:sz="12" w:space="0" w:color="333333"/>
        </w:tblBorders>
        <w:tblCellMar>
          <w:top w:w="45" w:type="dxa"/>
          <w:left w:w="45" w:type="dxa"/>
          <w:bottom w:w="45" w:type="dxa"/>
          <w:right w:w="45" w:type="dxa"/>
        </w:tblCellMar>
        <w:tblLook w:val="04A0"/>
      </w:tblPr>
      <w:tblGrid>
        <w:gridCol w:w="10862"/>
      </w:tblGrid>
      <w:tr w:rsidR="00792EFD">
        <w:trPr>
          <w:trHeight w:val="600"/>
        </w:trPr>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b/>
                <w:bCs/>
                <w:color w:val="FF0000"/>
                <w:sz w:val="36"/>
                <w:szCs w:val="36"/>
              </w:rPr>
              <w:t>注意事項</w:t>
            </w:r>
          </w:p>
        </w:tc>
      </w:tr>
      <w:tr w:rsidR="00792EFD">
        <w:tc>
          <w:tcPr>
            <w:tcW w:w="0" w:type="auto"/>
            <w:tcBorders>
              <w:top w:val="outset" w:sz="6" w:space="0" w:color="333333"/>
              <w:left w:val="outset" w:sz="6" w:space="0" w:color="333333"/>
              <w:bottom w:val="outset" w:sz="6" w:space="0" w:color="333333"/>
              <w:right w:val="outset" w:sz="6" w:space="0" w:color="333333"/>
            </w:tcBorders>
            <w:hideMark/>
          </w:tcPr>
          <w:p w:rsidR="00792EFD" w:rsidRDefault="00324EE7">
            <w:pPr>
              <w:rPr>
                <w:sz w:val="24"/>
              </w:rPr>
            </w:pPr>
            <w:r>
              <w:rPr>
                <w:rFonts w:ascii="標楷體" w:eastAsia="標楷體" w:hAnsi="標楷體" w:hint="eastAsia"/>
                <w:sz w:val="24"/>
              </w:rPr>
              <w:t>‧本公司對同等級之飯店入住選擇有最終決定之權利。</w:t>
            </w:r>
            <w:r>
              <w:rPr>
                <w:rFonts w:ascii="標楷體" w:eastAsia="標楷體" w:hAnsi="標楷體" w:hint="eastAsia"/>
                <w:sz w:val="24"/>
              </w:rPr>
              <w:br/>
              <w:t>‧單人報名時，若無法覓得合住的同性旅客，則必需補單人房差。</w:t>
            </w:r>
            <w:r>
              <w:rPr>
                <w:rFonts w:ascii="標楷體" w:eastAsia="標楷體" w:hAnsi="標楷體" w:hint="eastAsia"/>
                <w:sz w:val="24"/>
              </w:rPr>
              <w:br/>
              <w:t>‧若有特殊餐食者，最少請於出發前二天(不含假日)告知承辨人員，為您處理。</w:t>
            </w:r>
            <w:r>
              <w:rPr>
                <w:rFonts w:ascii="標楷體" w:eastAsia="標楷體" w:hAnsi="標楷體" w:hint="eastAsia"/>
                <w:sz w:val="24"/>
              </w:rPr>
              <w:br/>
              <w:t>‧報價已分攤70歲以上老年人及12歲以下小孩優惠票價格，如產生優惠票恕不退回。</w:t>
            </w:r>
            <w:r>
              <w:rPr>
                <w:rFonts w:ascii="標楷體" w:eastAsia="標楷體" w:hAnsi="標楷體" w:hint="eastAsia"/>
                <w:sz w:val="24"/>
              </w:rPr>
              <w:br/>
              <w:t>‧本行程最低出團人數為10人以上(含)；最多不超過35人(含)，台灣地區將派遣合格領隊隨行服務，如有人數限制，請主動告知業務人員。</w:t>
            </w:r>
            <w:r>
              <w:rPr>
                <w:rFonts w:ascii="標楷體" w:eastAsia="標楷體" w:hAnsi="標楷體" w:hint="eastAsia"/>
                <w:sz w:val="24"/>
              </w:rPr>
              <w:br/>
              <w:t>‧為考量旅客自身之旅遊安全，並顧及同團其它旅客之旅遊權益，年滿70歲及行動不便之貴賓，須事先告知敝公司、且有能夠協助貴賓〝自力參與旅遊中各項活動〞之親友陪同參團，方始接受報名，不便之處，尚祈鑑諒。</w:t>
            </w:r>
            <w:r>
              <w:rPr>
                <w:rFonts w:ascii="標楷體" w:eastAsia="標楷體" w:hAnsi="標楷體" w:hint="eastAsia"/>
                <w:sz w:val="24"/>
              </w:rPr>
              <w:br/>
              <w:t>‧團體旅遊需多方顧及全體旅客，時間的安排也需相互配合，故若有嬰幼兒同行時，可能無法妥適兼顧，所以煩請貴賓於報名時，多方考量帶嬰幼兒同行可能產生的不便，以避免造成您的不悅與困擾。</w:t>
            </w:r>
            <w:r>
              <w:rPr>
                <w:rFonts w:ascii="標楷體" w:eastAsia="標楷體" w:hAnsi="標楷體" w:hint="eastAsia"/>
                <w:sz w:val="24"/>
              </w:rPr>
              <w:br/>
              <w:t>‧大陸地區素食料理烹飪技術與台灣相差甚鉅，餐廳均以簡單的炒青菜為主，需求素食餐之貴賓可自行攜帶素食罐頭(需托運)或泡麵類食品，以備不時之需。</w:t>
            </w:r>
            <w:r>
              <w:rPr>
                <w:rFonts w:ascii="標楷體" w:eastAsia="標楷體" w:hAnsi="標楷體" w:hint="eastAsia"/>
                <w:sz w:val="24"/>
              </w:rPr>
              <w:br/>
              <w:t>‧飯店房間均提供兩床標準房型，若您指定大床房型，需視飯店提供為主(可能須另外加價)，並無法保證一定有大床房型或三人一室加床(須另外加價)，因區域酒店構築限制，造成不便敬請見諒。</w:t>
            </w:r>
            <w:r>
              <w:rPr>
                <w:rFonts w:ascii="標楷體" w:eastAsia="標楷體" w:hAnsi="標楷體" w:hint="eastAsia"/>
                <w:sz w:val="24"/>
              </w:rPr>
              <w:br/>
              <w:t>‧大陸地區酒店，因官方評比酒店星等時間長或酒店本身無申請評定星等之計畫，但其酒店之設計、設施及服務，均按各星等之標準設立，倘遇此狀況，酒店會冠以『准』字為代表，例如：准5星、准4星…等等。</w:t>
            </w:r>
            <w:r>
              <w:rPr>
                <w:rFonts w:ascii="標楷體" w:eastAsia="標楷體" w:hAnsi="標楷體" w:hint="eastAsia"/>
                <w:sz w:val="24"/>
              </w:rPr>
              <w:br/>
              <w:t>‧大陸餐廳、廁所休息站，皆有賣絲綢字畫、雕刻品茶壺、茶葉……等等藝術品或當地土特產，並非特定購物點(SHOPPING站)，這種情形為全大陸性。</w:t>
            </w:r>
            <w:r>
              <w:rPr>
                <w:rFonts w:ascii="標楷體" w:eastAsia="標楷體" w:hAnsi="標楷體" w:hint="eastAsia"/>
                <w:sz w:val="24"/>
              </w:rPr>
              <w:br/>
            </w:r>
            <w:r>
              <w:rPr>
                <w:rFonts w:ascii="標楷體" w:eastAsia="標楷體" w:hAnsi="標楷體" w:hint="eastAsia"/>
                <w:sz w:val="24"/>
              </w:rPr>
              <w:lastRenderedPageBreak/>
              <w:t>‧大陸地區遊覽車均為冷(暖)氣巴士，但其遊覽車設計的座位間距較台灣窄，敬請見諒。</w:t>
            </w:r>
            <w:r>
              <w:rPr>
                <w:rFonts w:ascii="標楷體" w:eastAsia="標楷體" w:hAnsi="標楷體" w:hint="eastAsia"/>
                <w:sz w:val="24"/>
              </w:rPr>
              <w:br/>
              <w:t>‧大陸地區之旅遊景點內常有旁人要求燒香拜拜、點平安燈、買祈福物、慈善捐款等情事，若遇此狀況應婉轉拒絕表明立場，或請導遊及領隊協助，勿隨意答應，以免後續發生不必要之糾紛。</w:t>
            </w:r>
            <w:r>
              <w:rPr>
                <w:rFonts w:ascii="標楷體" w:eastAsia="標楷體" w:hAnsi="標楷體" w:hint="eastAsia"/>
                <w:sz w:val="24"/>
              </w:rPr>
              <w:br/>
              <w:t>‧大陸內陸段交通(火車、飛機等等)均採實名制訂位，報名同時請貴賓附上台胞證號碼才能完成訂購動作，請參團之貴賓務必配合，以確保權利。</w:t>
            </w:r>
            <w:r>
              <w:rPr>
                <w:rFonts w:ascii="標楷體" w:eastAsia="標楷體" w:hAnsi="標楷體" w:hint="eastAsia"/>
                <w:sz w:val="24"/>
              </w:rPr>
              <w:br/>
              <w:t>‧近年來大陸地區經濟蓬勃發展，國內觀光旅遊日益盛行，各地觀光景區經常湧入大量國內觀光客，如遇排隊情況，請耐心等候。</w:t>
            </w:r>
            <w:r>
              <w:rPr>
                <w:rFonts w:ascii="標楷體" w:eastAsia="標楷體" w:hAnsi="標楷體" w:hint="eastAsia"/>
                <w:sz w:val="24"/>
              </w:rPr>
              <w:br/>
              <w:t>‧大陸地區地理地形氣候因各地而異，出發前請依照旅遊地之當季氣候備妥所需物品，並請詳閱說明會資料內之旅遊注意事項。</w:t>
            </w:r>
            <w:r>
              <w:rPr>
                <w:rFonts w:ascii="標楷體" w:eastAsia="標楷體" w:hAnsi="標楷體" w:hint="eastAsia"/>
                <w:sz w:val="24"/>
              </w:rPr>
              <w:br/>
              <w:t>‧本行程設定為團體旅遊行程，故為顧及旅客於出遊期間之人身安全及相關問題，於旅遊行程期間，恕無法接受脫隊之要求；若因此而無法滿足您的旅遊需求，建議您另行選購團體自由行或航空公司套裝自由行，不便之處，尚祈鑒諒。</w:t>
            </w:r>
            <w:r>
              <w:rPr>
                <w:rFonts w:ascii="標楷體" w:eastAsia="標楷體" w:hAnsi="標楷體" w:hint="eastAsia"/>
                <w:sz w:val="24"/>
              </w:rPr>
              <w:br/>
              <w:t>‧此行程僅適用本國人(中華民國國民)參團有效；當地台商或大陸人士或非本國籍人士參團，每人須補收優惠售價差，詳情請洽承辨人員。</w:t>
            </w:r>
            <w:r>
              <w:rPr>
                <w:rFonts w:ascii="標楷體" w:eastAsia="標楷體" w:hAnsi="標楷體" w:hint="eastAsia"/>
                <w:sz w:val="24"/>
              </w:rPr>
              <w:br/>
              <w:t>‧行程於國外如遇塞車時，請貴賓們稍加耐心等候。如塞車情形嚴重，而會影響到行程或餐食的安排時，為維護旅遊品質及貴賓們的權益，我們將為您斟酌調整並妥善安排旅遊行程，敬請貴賓們諒解。</w:t>
            </w:r>
            <w:r>
              <w:rPr>
                <w:rFonts w:ascii="標楷體" w:eastAsia="標楷體" w:hAnsi="標楷體" w:hint="eastAsia"/>
                <w:sz w:val="24"/>
              </w:rPr>
              <w:br/>
              <w:t>‧因氣候無法預測時，則會以行程安全順利為考量採緊急行程應變措施；敬請見諒。</w:t>
            </w:r>
            <w:r>
              <w:rPr>
                <w:rFonts w:ascii="標楷體" w:eastAsia="標楷體" w:hAnsi="標楷體" w:hint="eastAsia"/>
                <w:sz w:val="24"/>
              </w:rPr>
              <w:br/>
              <w:t>【旅行小常識】</w:t>
            </w:r>
            <w:r>
              <w:rPr>
                <w:rFonts w:ascii="標楷體" w:eastAsia="標楷體" w:hAnsi="標楷體" w:hint="eastAsia"/>
                <w:sz w:val="24"/>
              </w:rPr>
              <w:br/>
              <w:t>【小費說明】</w:t>
            </w:r>
            <w:r>
              <w:rPr>
                <w:rFonts w:ascii="標楷體" w:eastAsia="標楷體" w:hAnsi="標楷體" w:hint="eastAsia"/>
                <w:sz w:val="24"/>
              </w:rPr>
              <w:br/>
              <w:t>‧小費：每人每日新台幣200-300元小費給予領隊視區域而訂(絲路及新疆250、西藏300)，由領隊統籌付給當地的導遊及司機。</w:t>
            </w:r>
            <w:r>
              <w:rPr>
                <w:rFonts w:ascii="標楷體" w:eastAsia="標楷體" w:hAnsi="標楷體" w:hint="eastAsia"/>
                <w:sz w:val="24"/>
              </w:rPr>
              <w:br/>
              <w:t>‧房間小費以及行李小費敬請自付，約人民幣5-10元。</w:t>
            </w:r>
            <w:r>
              <w:rPr>
                <w:rFonts w:ascii="標楷體" w:eastAsia="標楷體" w:hAnsi="標楷體" w:hint="eastAsia"/>
                <w:sz w:val="24"/>
              </w:rPr>
              <w:br/>
              <w:t>‧國際電話、飯店洗衣、房間內冰箱的食物，各服務人員的小費敬請自理。</w:t>
            </w:r>
            <w:r>
              <w:rPr>
                <w:rFonts w:ascii="標楷體" w:eastAsia="標楷體" w:hAnsi="標楷體" w:hint="eastAsia"/>
                <w:sz w:val="24"/>
              </w:rPr>
              <w:br/>
              <w:t>【電話】</w:t>
            </w:r>
            <w:r>
              <w:rPr>
                <w:rFonts w:ascii="標楷體" w:eastAsia="標楷體" w:hAnsi="標楷體" w:hint="eastAsia"/>
                <w:sz w:val="24"/>
              </w:rPr>
              <w:br/>
              <w:t>‧人在台灣，打電話到中國大陸:台灣國際冠碼＋大陸國碼＋當地區域號碼＋電話號碼 002＋86＋當地區域號碼＋電話號碼</w:t>
            </w:r>
            <w:r>
              <w:rPr>
                <w:rFonts w:ascii="標楷體" w:eastAsia="標楷體" w:hAnsi="標楷體" w:hint="eastAsia"/>
                <w:sz w:val="24"/>
              </w:rPr>
              <w:br/>
              <w:t>例:從台灣打電話到上海為002＋86＋21＋上海電話號碼</w:t>
            </w:r>
            <w:r>
              <w:rPr>
                <w:rFonts w:ascii="標楷體" w:eastAsia="標楷體" w:hAnsi="標楷體" w:hint="eastAsia"/>
                <w:sz w:val="24"/>
              </w:rPr>
              <w:br/>
              <w:t>‧人在中國大陸，打電話回台北家中:大陸國際冠碼＋台灣國碼＋台北區域號碼＋台北家中電話</w:t>
            </w:r>
            <w:r>
              <w:rPr>
                <w:rFonts w:ascii="標楷體" w:eastAsia="標楷體" w:hAnsi="標楷體" w:hint="eastAsia"/>
                <w:sz w:val="24"/>
              </w:rPr>
              <w:br/>
              <w:t>00＋886＋2＋台北家中電話</w:t>
            </w:r>
            <w:r>
              <w:rPr>
                <w:rFonts w:ascii="標楷體" w:eastAsia="標楷體" w:hAnsi="標楷體" w:hint="eastAsia"/>
                <w:sz w:val="24"/>
              </w:rPr>
              <w:br/>
              <w:t>例:00＋886＋2＋25118855</w:t>
            </w:r>
            <w:r>
              <w:rPr>
                <w:rFonts w:ascii="標楷體" w:eastAsia="標楷體" w:hAnsi="標楷體" w:hint="eastAsia"/>
                <w:sz w:val="24"/>
              </w:rPr>
              <w:br/>
              <w:t>‧人在中國大陸，打電話回台灣的行動電話:大陸國際冠碼＋台灣國碼＋行動電話0以後的號碼</w:t>
            </w:r>
            <w:r>
              <w:rPr>
                <w:rFonts w:ascii="標楷體" w:eastAsia="標楷體" w:hAnsi="標楷體" w:hint="eastAsia"/>
                <w:sz w:val="24"/>
              </w:rPr>
              <w:br/>
              <w:t>例:00＋886＋932.......(0932....不需撥0)</w:t>
            </w:r>
            <w:r>
              <w:rPr>
                <w:rFonts w:ascii="標楷體" w:eastAsia="標楷體" w:hAnsi="標楷體" w:hint="eastAsia"/>
                <w:sz w:val="24"/>
              </w:rPr>
              <w:br/>
              <w:t>【電壓】</w:t>
            </w:r>
            <w:r>
              <w:rPr>
                <w:rFonts w:ascii="標楷體" w:eastAsia="標楷體" w:hAnsi="標楷體" w:hint="eastAsia"/>
                <w:sz w:val="24"/>
              </w:rPr>
              <w:br/>
              <w:t>‧中國大陸電壓為220伏特，插座為2孔圓形、2孔扁型(建議可自帶轉換插頭)。</w:t>
            </w:r>
            <w:r>
              <w:rPr>
                <w:rFonts w:ascii="標楷體" w:eastAsia="標楷體" w:hAnsi="標楷體" w:hint="eastAsia"/>
                <w:sz w:val="24"/>
              </w:rPr>
              <w:br/>
              <w:t>(很多旅客會詢問3C產品的充電問題?現在3C產品的""原廠充電器""都配有100~240V的國際電壓, 所以在大陸使用基本上是不需要變壓器的，請自行檢查自身充電器配備標準。)</w:t>
            </w:r>
            <w:r>
              <w:rPr>
                <w:rFonts w:ascii="標楷體" w:eastAsia="標楷體" w:hAnsi="標楷體" w:hint="eastAsia"/>
                <w:sz w:val="24"/>
              </w:rPr>
              <w:br/>
              <w:t>【時差】</w:t>
            </w:r>
            <w:r>
              <w:rPr>
                <w:rFonts w:ascii="標楷體" w:eastAsia="標楷體" w:hAnsi="標楷體" w:hint="eastAsia"/>
                <w:sz w:val="24"/>
              </w:rPr>
              <w:br/>
              <w:t>‧中國大陸跟台灣無時差，格林威治標準時間+8小時。</w:t>
            </w:r>
            <w:r>
              <w:rPr>
                <w:rFonts w:ascii="標楷體" w:eastAsia="標楷體" w:hAnsi="標楷體" w:hint="eastAsia"/>
                <w:sz w:val="24"/>
              </w:rPr>
              <w:br/>
              <w:t>‧唯有新疆維吾爾族自治區作息時間晚中原時間2小時(因時區的關係)，但全中國統一為一個中原標準時間。</w:t>
            </w:r>
            <w:r>
              <w:rPr>
                <w:rFonts w:ascii="標楷體" w:eastAsia="標楷體" w:hAnsi="標楷體" w:hint="eastAsia"/>
                <w:sz w:val="24"/>
              </w:rPr>
              <w:br/>
              <w:t>【氣溫】</w:t>
            </w:r>
            <w:r>
              <w:rPr>
                <w:rFonts w:ascii="標楷體" w:eastAsia="標楷體" w:hAnsi="標楷體" w:hint="eastAsia"/>
                <w:sz w:val="24"/>
              </w:rPr>
              <w:br/>
              <w:t>‧中國氣候具有大陸性季風型氣候和氣候複雜多樣兩大特徵。冬季盛行偏北風，夏季盛行偏南風，四季分明，雨熱同季。每年9月到次年4月間，乾寒的冬季風從西伯利亞和蒙古高原吹來，由北向南勢力逐漸減弱，形成寒冷乾燥、南北溫差很大的狀況。夏季風影響時間較短，每年的4至9月，暖濕氣流從海洋上吹來，形成普遍高溫多雨、南北溫差很小的狀況。</w:t>
            </w:r>
            <w:r>
              <w:rPr>
                <w:rFonts w:ascii="標楷體" w:eastAsia="標楷體" w:hAnsi="標楷體" w:hint="eastAsia"/>
                <w:sz w:val="24"/>
              </w:rPr>
              <w:br/>
              <w:t>參考網站：中央氣象局網站:www.cwb.gov.tw/V7/forecast/world/world_ch.htm</w:t>
            </w:r>
            <w:r>
              <w:rPr>
                <w:rFonts w:ascii="標楷體" w:eastAsia="標楷體" w:hAnsi="標楷體" w:hint="eastAsia"/>
                <w:sz w:val="24"/>
              </w:rPr>
              <w:br/>
              <w:t>【貨幣匯率】</w:t>
            </w:r>
            <w:r>
              <w:rPr>
                <w:rFonts w:ascii="標楷體" w:eastAsia="標楷體" w:hAnsi="標楷體" w:hint="eastAsia"/>
                <w:sz w:val="24"/>
              </w:rPr>
              <w:br/>
              <w:t>‧人民幣：紙幣分別為100元、50元、10元、5元、2元、1元。硬幣分別為1、2、5角，分的面額有1、2、5分。＜外匯券現已不使用＞。人民幣元的縮寫符號是RMB￥。</w:t>
            </w:r>
            <w:r>
              <w:rPr>
                <w:rFonts w:ascii="標楷體" w:eastAsia="標楷體" w:hAnsi="標楷體" w:hint="eastAsia"/>
                <w:sz w:val="24"/>
              </w:rPr>
              <w:br/>
            </w:r>
            <w:r>
              <w:rPr>
                <w:rFonts w:ascii="標楷體" w:eastAsia="標楷體" w:hAnsi="標楷體" w:hint="eastAsia"/>
                <w:sz w:val="24"/>
              </w:rPr>
              <w:lastRenderedPageBreak/>
              <w:t>‧大約美金US 1：人民幣6.1。(浮動)</w:t>
            </w:r>
            <w:r>
              <w:rPr>
                <w:rFonts w:ascii="標楷體" w:eastAsia="標楷體" w:hAnsi="標楷體" w:hint="eastAsia"/>
                <w:sz w:val="24"/>
              </w:rPr>
              <w:br/>
              <w:t>參考網站：中國銀行網站:www.boc.cn</w:t>
            </w:r>
            <w:r>
              <w:rPr>
                <w:rFonts w:ascii="標楷體" w:eastAsia="標楷體" w:hAnsi="標楷體" w:hint="eastAsia"/>
                <w:sz w:val="24"/>
              </w:rPr>
              <w:br/>
              <w:t>【飲水衛生】</w:t>
            </w:r>
            <w:r>
              <w:rPr>
                <w:rFonts w:ascii="標楷體" w:eastAsia="標楷體" w:hAnsi="標楷體" w:hint="eastAsia"/>
                <w:sz w:val="24"/>
              </w:rPr>
              <w:br/>
              <w:t>‧在中國自來水是不可以直接飲用的，瓶裝礦泉水隨處可以買到。</w:t>
            </w:r>
            <w:r>
              <w:rPr>
                <w:rFonts w:ascii="標楷體" w:eastAsia="標楷體" w:hAnsi="標楷體" w:hint="eastAsia"/>
                <w:sz w:val="24"/>
              </w:rPr>
              <w:br/>
              <w:t>‧在大中旅遊城市的街頭或遊覽場所，一般均設有免費以及收費洗手間(每次收2角、3角)不等。機場、大型購物商場的洗手間，均為免費。</w:t>
            </w:r>
            <w:r>
              <w:rPr>
                <w:rFonts w:ascii="標楷體" w:eastAsia="標楷體" w:hAnsi="標楷體" w:hint="eastAsia"/>
                <w:sz w:val="24"/>
              </w:rPr>
              <w:br/>
              <w:t>‧本行程所設定的餐廳皆為中國政府相關單位所審查合格的餐廳，用餐環境、軟硬體設備以及待客服務方面已逐漸步入國際水準。</w:t>
            </w:r>
            <w:r>
              <w:rPr>
                <w:rFonts w:ascii="標楷體" w:eastAsia="標楷體" w:hAnsi="標楷體" w:hint="eastAsia"/>
                <w:sz w:val="24"/>
              </w:rPr>
              <w:br/>
              <w:t>【語言宗教】</w:t>
            </w:r>
            <w:r>
              <w:rPr>
                <w:rFonts w:ascii="標楷體" w:eastAsia="標楷體" w:hAnsi="標楷體" w:hint="eastAsia"/>
                <w:sz w:val="24"/>
              </w:rPr>
              <w:br/>
              <w:t>‧中國是一個多民族、多語言、多文種的國家，有56個民族，共有80種以上語言，約30種文字。</w:t>
            </w:r>
            <w:r>
              <w:rPr>
                <w:rFonts w:ascii="標楷體" w:eastAsia="標楷體" w:hAnsi="標楷體" w:hint="eastAsia"/>
                <w:sz w:val="24"/>
              </w:rPr>
              <w:br/>
              <w:t>‧官方語言為普通話，在臺灣稱為國語，在新加坡、馬來西亞稱為華語，而在大陸則稱為普通話。</w:t>
            </w:r>
            <w:r>
              <w:rPr>
                <w:rFonts w:ascii="標楷體" w:eastAsia="標楷體" w:hAnsi="標楷體" w:hint="eastAsia"/>
                <w:sz w:val="24"/>
              </w:rPr>
              <w:br/>
              <w:t>‧中國是一個有著多種宗教的國家，主要有佛教、道教、伊斯蘭教、天主教、基督教、藏傳佛教等。</w:t>
            </w:r>
            <w:r>
              <w:rPr>
                <w:rFonts w:ascii="標楷體" w:eastAsia="標楷體" w:hAnsi="標楷體" w:hint="eastAsia"/>
                <w:sz w:val="24"/>
              </w:rPr>
              <w:br/>
              <w:t>【風俗民情】</w:t>
            </w:r>
            <w:r>
              <w:rPr>
                <w:rFonts w:ascii="標楷體" w:eastAsia="標楷體" w:hAnsi="標楷體" w:hint="eastAsia"/>
                <w:sz w:val="24"/>
              </w:rPr>
              <w:br/>
              <w:t>‧自古以來中國就是一個統一的多民族國家。新中國成立後，通過識別並經中央政府確認的民族共有56個。由於漢族以外的55個民族相對漢族人口較少，習慣上被稱為“少數民族”，中國大陸各個省或是地區都有些不同的風俗民情，可參考以下網站了解更多有趣的民間風俗。</w:t>
            </w:r>
            <w:r>
              <w:rPr>
                <w:rFonts w:ascii="標楷體" w:eastAsia="標楷體" w:hAnsi="標楷體" w:hint="eastAsia"/>
                <w:sz w:val="24"/>
              </w:rPr>
              <w:br/>
              <w:t xml:space="preserve">參考網站：中國民俗網網站:www.chinesefolklore.com </w:t>
            </w:r>
            <w:r>
              <w:rPr>
                <w:rFonts w:ascii="標楷體" w:eastAsia="標楷體" w:hAnsi="標楷體" w:hint="eastAsia"/>
                <w:sz w:val="24"/>
              </w:rPr>
              <w:br/>
            </w:r>
            <w:r>
              <w:rPr>
                <w:rFonts w:ascii="標楷體" w:eastAsia="標楷體" w:hAnsi="標楷體" w:hint="eastAsia"/>
                <w:sz w:val="24"/>
              </w:rPr>
              <w:br/>
              <w:t>【安全守則】</w:t>
            </w:r>
            <w:r>
              <w:rPr>
                <w:rFonts w:ascii="標楷體" w:eastAsia="標楷體" w:hAnsi="標楷體" w:hint="eastAsia"/>
                <w:sz w:val="24"/>
              </w:rPr>
              <w:br/>
              <w:t>為了您在本次旅遊途中本身的安全，我們特別請您遵守下列事項，這是我們應盡告知的責任，也是保障您的權益。</w:t>
            </w:r>
            <w:r>
              <w:rPr>
                <w:rFonts w:ascii="標楷體" w:eastAsia="標楷體" w:hAnsi="標楷體" w:hint="eastAsia"/>
                <w:sz w:val="24"/>
              </w:rPr>
              <w:br/>
              <w:t>【重要提醒】</w:t>
            </w:r>
            <w:r>
              <w:rPr>
                <w:rFonts w:ascii="標楷體" w:eastAsia="標楷體" w:hAnsi="標楷體" w:hint="eastAsia"/>
                <w:sz w:val="24"/>
              </w:rPr>
              <w:br/>
              <w:t>即日起因大陸對打火機的管制嚴格規定，從中國大陸出發之航班禁止攜帶或託運任何打火機及火柴，若被安檢人員發現，有可能被置留詢問，造成行程的延遲或變更。煩請各位貴賓配合相關法規，為避免造成不必要的困擾及相對罰則。</w:t>
            </w:r>
            <w:r>
              <w:rPr>
                <w:rFonts w:ascii="標楷體" w:eastAsia="標楷體" w:hAnsi="標楷體" w:hint="eastAsia"/>
                <w:sz w:val="24"/>
              </w:rPr>
              <w:br/>
              <w:t>【出境及搭機前】</w:t>
            </w:r>
            <w:r>
              <w:rPr>
                <w:rFonts w:ascii="標楷體" w:eastAsia="標楷體" w:hAnsi="標楷體" w:hint="eastAsia"/>
                <w:sz w:val="24"/>
              </w:rPr>
              <w:br/>
              <w:t>‧請於班機起飛前二小時抵達機場(連續假日建議三小時前，實際狀況已說明會資料為主)，以免擁擠及延遲辦理登機手續。</w:t>
            </w:r>
            <w:r>
              <w:rPr>
                <w:rFonts w:ascii="標楷體" w:eastAsia="標楷體" w:hAnsi="標楷體" w:hint="eastAsia"/>
                <w:sz w:val="24"/>
              </w:rPr>
              <w:br/>
              <w:t>‧領隊將於機場團體櫃台前接待團員，辦理登機手續後將證照發還給團員。</w:t>
            </w:r>
            <w:r>
              <w:rPr>
                <w:rFonts w:ascii="標楷體" w:eastAsia="標楷體" w:hAnsi="標楷體" w:hint="eastAsia"/>
                <w:sz w:val="24"/>
              </w:rPr>
              <w:br/>
              <w:t>‧基於個人安全行李必須自行托運，切記不可碰觸陌生人行李、保管及托運，以免觸犯法規。</w:t>
            </w:r>
            <w:r>
              <w:rPr>
                <w:rFonts w:ascii="標楷體" w:eastAsia="標楷體" w:hAnsi="標楷體" w:hint="eastAsia"/>
                <w:sz w:val="24"/>
              </w:rPr>
              <w:br/>
              <w:t>‧團員領取護照後請一一檢查護照套內之各種簽證是否齊全，若有不齊請通知領隊。</w:t>
            </w:r>
            <w:r>
              <w:rPr>
                <w:rFonts w:ascii="標楷體" w:eastAsia="標楷體" w:hAnsi="標楷體" w:hint="eastAsia"/>
                <w:sz w:val="24"/>
              </w:rPr>
              <w:br/>
              <w:t>‧按航空公司規定，託運行李以每人一件(20公斤)為限，若超過請團員自付超重費。</w:t>
            </w:r>
            <w:r>
              <w:rPr>
                <w:rFonts w:ascii="標楷體" w:eastAsia="標楷體" w:hAnsi="標楷體" w:hint="eastAsia"/>
                <w:sz w:val="24"/>
              </w:rPr>
              <w:br/>
              <w:t>‧每人攜帶人民幣不可超過現金二萬，外幣現金以總值美金一萬元為限，旅行支票不在此限。</w:t>
            </w:r>
            <w:r>
              <w:rPr>
                <w:rFonts w:ascii="標楷體" w:eastAsia="標楷體" w:hAnsi="標楷體" w:hint="eastAsia"/>
                <w:sz w:val="24"/>
              </w:rPr>
              <w:br/>
              <w:t>‧進入海關後，如購買免稅物品，請把握時間，按登機證上說明前往登機門登機。</w:t>
            </w:r>
            <w:r>
              <w:rPr>
                <w:rFonts w:ascii="標楷體" w:eastAsia="標楷體" w:hAnsi="標楷體" w:hint="eastAsia"/>
                <w:sz w:val="24"/>
              </w:rPr>
              <w:br/>
              <w:t>‧個人貴重物品請自行保管並隨身攜帶，請勿放置行李箱、房間內或車上。</w:t>
            </w:r>
          </w:p>
        </w:tc>
      </w:tr>
    </w:tbl>
    <w:p w:rsidR="00792EFD" w:rsidRDefault="00792EFD">
      <w:pPr>
        <w:rPr>
          <w:rFonts w:ascii="標楷體" w:eastAsia="標楷體" w:hAnsi="標楷體"/>
          <w:vanish/>
          <w:sz w:val="48"/>
          <w:szCs w:val="48"/>
        </w:rPr>
      </w:pPr>
    </w:p>
    <w:tbl>
      <w:tblPr>
        <w:tblW w:w="5000" w:type="pct"/>
        <w:tblBorders>
          <w:top w:val="outset" w:sz="12" w:space="0" w:color="333333"/>
          <w:left w:val="outset" w:sz="12" w:space="0" w:color="333333"/>
          <w:bottom w:val="outset" w:sz="12" w:space="0" w:color="333333"/>
          <w:right w:val="outset" w:sz="12" w:space="0" w:color="333333"/>
        </w:tblBorders>
        <w:tblCellMar>
          <w:top w:w="45" w:type="dxa"/>
          <w:left w:w="45" w:type="dxa"/>
          <w:bottom w:w="45" w:type="dxa"/>
          <w:right w:w="45" w:type="dxa"/>
        </w:tblCellMar>
        <w:tblLook w:val="04A0"/>
      </w:tblPr>
      <w:tblGrid>
        <w:gridCol w:w="1645"/>
        <w:gridCol w:w="1646"/>
        <w:gridCol w:w="1646"/>
        <w:gridCol w:w="3715"/>
        <w:gridCol w:w="2210"/>
      </w:tblGrid>
      <w:tr w:rsidR="00792EFD">
        <w:trPr>
          <w:trHeight w:val="600"/>
        </w:trPr>
        <w:tc>
          <w:tcPr>
            <w:tcW w:w="0" w:type="auto"/>
            <w:gridSpan w:val="5"/>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color w:val="FF0000"/>
                <w:sz w:val="36"/>
                <w:szCs w:val="36"/>
              </w:rPr>
              <w:t>航班資訊</w:t>
            </w:r>
          </w:p>
        </w:tc>
      </w:tr>
      <w:tr w:rsidR="00792EFD">
        <w:trPr>
          <w:trHeight w:val="450"/>
        </w:trPr>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792EFD" w:rsidRDefault="00324EE7">
            <w:pPr>
              <w:jc w:val="center"/>
              <w:rPr>
                <w:sz w:val="24"/>
              </w:rPr>
            </w:pPr>
            <w:r>
              <w:rPr>
                <w:rFonts w:hint="eastAsia"/>
                <w:sz w:val="24"/>
              </w:rPr>
              <w:t xml:space="preserve">　</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792EFD" w:rsidRDefault="00324EE7">
            <w:pPr>
              <w:jc w:val="center"/>
              <w:rPr>
                <w:sz w:val="24"/>
              </w:rPr>
            </w:pPr>
            <w:r>
              <w:rPr>
                <w:rFonts w:ascii="標楷體" w:eastAsia="標楷體" w:hAnsi="標楷體" w:hint="eastAsia"/>
                <w:sz w:val="24"/>
              </w:rPr>
              <w:t>航班號碼</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792EFD" w:rsidRDefault="00324EE7">
            <w:pPr>
              <w:jc w:val="center"/>
              <w:rPr>
                <w:sz w:val="24"/>
              </w:rPr>
            </w:pPr>
            <w:r>
              <w:rPr>
                <w:rFonts w:ascii="標楷體" w:eastAsia="標楷體" w:hAnsi="標楷體" w:hint="eastAsia"/>
                <w:sz w:val="24"/>
              </w:rPr>
              <w:t>搭乘日期</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792EFD" w:rsidRDefault="00324EE7">
            <w:pPr>
              <w:jc w:val="center"/>
              <w:rPr>
                <w:sz w:val="24"/>
              </w:rPr>
            </w:pPr>
            <w:r>
              <w:rPr>
                <w:rFonts w:ascii="標楷體" w:eastAsia="標楷體" w:hAnsi="標楷體" w:hint="eastAsia"/>
                <w:sz w:val="24"/>
              </w:rPr>
              <w:t>起訖城市</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792EFD" w:rsidRDefault="00324EE7">
            <w:pPr>
              <w:jc w:val="center"/>
              <w:rPr>
                <w:sz w:val="24"/>
              </w:rPr>
            </w:pPr>
            <w:r>
              <w:rPr>
                <w:rFonts w:ascii="標楷體" w:eastAsia="標楷體" w:hAnsi="標楷體" w:hint="eastAsia"/>
                <w:sz w:val="24"/>
              </w:rPr>
              <w:t>飛行時間</w:t>
            </w:r>
          </w:p>
        </w:tc>
      </w:tr>
      <w:tr w:rsidR="00792EFD">
        <w:trPr>
          <w:trHeight w:val="450"/>
        </w:trPr>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去程航班</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BR815</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2018/1/3</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台中(RMQ)/澳門(MFM)</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09:50~11:40</w:t>
            </w:r>
          </w:p>
        </w:tc>
      </w:tr>
      <w:tr w:rsidR="00792EFD">
        <w:trPr>
          <w:trHeight w:val="450"/>
        </w:trPr>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回程航班</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BR820</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2018/1/8</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澳門(MFM)/台中(RMQ)</w:t>
            </w:r>
          </w:p>
        </w:tc>
        <w:tc>
          <w:tcPr>
            <w:tcW w:w="0" w:type="auto"/>
            <w:tcBorders>
              <w:top w:val="outset" w:sz="6" w:space="0" w:color="333333"/>
              <w:left w:val="outset" w:sz="6" w:space="0" w:color="333333"/>
              <w:bottom w:val="outset" w:sz="6" w:space="0" w:color="333333"/>
              <w:right w:val="outset" w:sz="6" w:space="0" w:color="333333"/>
            </w:tcBorders>
            <w:vAlign w:val="center"/>
            <w:hideMark/>
          </w:tcPr>
          <w:p w:rsidR="00792EFD" w:rsidRDefault="00324EE7">
            <w:pPr>
              <w:jc w:val="center"/>
              <w:rPr>
                <w:sz w:val="24"/>
              </w:rPr>
            </w:pPr>
            <w:r>
              <w:rPr>
                <w:rFonts w:ascii="標楷體" w:eastAsia="標楷體" w:hAnsi="標楷體" w:hint="eastAsia"/>
                <w:sz w:val="24"/>
              </w:rPr>
              <w:t>19:30~21:05</w:t>
            </w:r>
          </w:p>
        </w:tc>
      </w:tr>
    </w:tbl>
    <w:p w:rsidR="00324EE7" w:rsidRDefault="00324EE7">
      <w:pPr>
        <w:rPr>
          <w:rFonts w:ascii="標楷體" w:eastAsia="標楷體" w:hAnsi="標楷體"/>
          <w:sz w:val="48"/>
          <w:szCs w:val="48"/>
        </w:rPr>
      </w:pPr>
    </w:p>
    <w:sectPr w:rsidR="00324EE7" w:rsidSect="00792EFD">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B5" w:rsidRDefault="004C42B5" w:rsidP="00B87DB6">
      <w:r>
        <w:separator/>
      </w:r>
    </w:p>
  </w:endnote>
  <w:endnote w:type="continuationSeparator" w:id="1">
    <w:p w:rsidR="004C42B5" w:rsidRDefault="004C42B5" w:rsidP="00B87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B5" w:rsidRDefault="004C42B5" w:rsidP="00B87DB6">
      <w:r>
        <w:separator/>
      </w:r>
    </w:p>
  </w:footnote>
  <w:footnote w:type="continuationSeparator" w:id="1">
    <w:p w:rsidR="004C42B5" w:rsidRDefault="004C42B5" w:rsidP="00B87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noPunctuationKerning/>
  <w:characterSpacingControl w:val="doNotCompress"/>
  <w:hdrShapeDefaults>
    <o:shapedefaults v:ext="edit" spidmax="5122"/>
  </w:hdrShapeDefaults>
  <w:footnotePr>
    <w:footnote w:id="0"/>
    <w:footnote w:id="1"/>
  </w:footnotePr>
  <w:endnotePr>
    <w:endnote w:id="0"/>
    <w:endnote w:id="1"/>
  </w:endnotePr>
  <w:compat>
    <w:doNotSnapToGridInCell/>
    <w:doNotWrapTextWithPunct/>
    <w:doNotUseEastAsianBreakRules/>
    <w:growAutofit/>
    <w:useFELayout/>
  </w:compat>
  <w:rsids>
    <w:rsidRoot w:val="00B87DB6"/>
    <w:rsid w:val="00324EE7"/>
    <w:rsid w:val="004C42B5"/>
    <w:rsid w:val="00792EFD"/>
    <w:rsid w:val="00AB4B51"/>
    <w:rsid w:val="00AC19CC"/>
    <w:rsid w:val="00B87DB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FD"/>
    <w:rPr>
      <w:rFonts w:ascii="新細明體" w:eastAsia="新細明體" w:hAnsi="新細明體" w:cs="新細明體"/>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2EFD"/>
    <w:pPr>
      <w:spacing w:before="100" w:beforeAutospacing="1" w:after="100" w:afterAutospacing="1"/>
    </w:pPr>
    <w:rPr>
      <w:sz w:val="24"/>
    </w:rPr>
  </w:style>
  <w:style w:type="paragraph" w:customStyle="1" w:styleId="pclass">
    <w:name w:val="p_class"/>
    <w:basedOn w:val="a"/>
    <w:rsid w:val="00792EFD"/>
    <w:pPr>
      <w:spacing w:before="100" w:beforeAutospacing="1" w:after="100" w:afterAutospacing="1"/>
    </w:pPr>
    <w:rPr>
      <w:sz w:val="24"/>
    </w:rPr>
  </w:style>
  <w:style w:type="character" w:styleId="a3">
    <w:name w:val="Hyperlink"/>
    <w:basedOn w:val="a0"/>
    <w:uiPriority w:val="99"/>
    <w:semiHidden/>
    <w:unhideWhenUsed/>
    <w:rsid w:val="00792EFD"/>
    <w:rPr>
      <w:color w:val="0000FF"/>
      <w:u w:val="single"/>
    </w:rPr>
  </w:style>
  <w:style w:type="character" w:styleId="a4">
    <w:name w:val="FollowedHyperlink"/>
    <w:basedOn w:val="a0"/>
    <w:uiPriority w:val="99"/>
    <w:semiHidden/>
    <w:unhideWhenUsed/>
    <w:rsid w:val="00792EFD"/>
    <w:rPr>
      <w:color w:val="800080"/>
      <w:u w:val="single"/>
    </w:rPr>
  </w:style>
  <w:style w:type="paragraph" w:styleId="a5">
    <w:name w:val="header"/>
    <w:basedOn w:val="a"/>
    <w:link w:val="a6"/>
    <w:uiPriority w:val="99"/>
    <w:unhideWhenUsed/>
    <w:rsid w:val="00B87DB6"/>
    <w:pPr>
      <w:tabs>
        <w:tab w:val="center" w:pos="4153"/>
        <w:tab w:val="right" w:pos="8306"/>
      </w:tabs>
      <w:snapToGrid w:val="0"/>
    </w:pPr>
    <w:rPr>
      <w:szCs w:val="20"/>
    </w:rPr>
  </w:style>
  <w:style w:type="character" w:customStyle="1" w:styleId="a6">
    <w:name w:val="頁首 字元"/>
    <w:basedOn w:val="a0"/>
    <w:link w:val="a5"/>
    <w:uiPriority w:val="99"/>
    <w:rsid w:val="00B87DB6"/>
    <w:rPr>
      <w:rFonts w:ascii="新細明體" w:eastAsia="新細明體" w:hAnsi="新細明體" w:cs="新細明體"/>
    </w:rPr>
  </w:style>
  <w:style w:type="paragraph" w:styleId="a7">
    <w:name w:val="footer"/>
    <w:basedOn w:val="a"/>
    <w:link w:val="a8"/>
    <w:uiPriority w:val="99"/>
    <w:unhideWhenUsed/>
    <w:rsid w:val="00B87DB6"/>
    <w:pPr>
      <w:tabs>
        <w:tab w:val="center" w:pos="4153"/>
        <w:tab w:val="right" w:pos="8306"/>
      </w:tabs>
      <w:snapToGrid w:val="0"/>
    </w:pPr>
    <w:rPr>
      <w:szCs w:val="20"/>
    </w:rPr>
  </w:style>
  <w:style w:type="character" w:customStyle="1" w:styleId="a8">
    <w:name w:val="頁尾 字元"/>
    <w:basedOn w:val="a0"/>
    <w:link w:val="a7"/>
    <w:uiPriority w:val="99"/>
    <w:rsid w:val="00B87DB6"/>
    <w:rPr>
      <w:rFonts w:ascii="新細明體" w:eastAsia="新細明體" w:hAnsi="新細明體" w:cs="新細明體"/>
    </w:rPr>
  </w:style>
  <w:style w:type="paragraph" w:styleId="a9">
    <w:name w:val="Balloon Text"/>
    <w:basedOn w:val="a"/>
    <w:link w:val="aa"/>
    <w:uiPriority w:val="99"/>
    <w:semiHidden/>
    <w:unhideWhenUsed/>
    <w:rsid w:val="00AC19C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19C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47554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sihung.com.tw/intranet/view/images/VCHNKWL02.jpg" TargetMode="External"/><Relationship Id="rId13" Type="http://schemas.openxmlformats.org/officeDocument/2006/relationships/image" Target="http://www.hsihung.com.tw/intranet/view/images/VCHNKWL17.jpg" TargetMode="External"/><Relationship Id="rId18" Type="http://schemas.openxmlformats.org/officeDocument/2006/relationships/image" Target="http://www.hsihung.com.tw/intranet/view/images/VCHNYSO01.jpg" TargetMode="External"/><Relationship Id="rId26" Type="http://schemas.openxmlformats.org/officeDocument/2006/relationships/image" Target="http://www.hsihung.com.tw/intranet/view/images/VCHNYSO04.jpg" TargetMode="External"/><Relationship Id="rId3" Type="http://schemas.openxmlformats.org/officeDocument/2006/relationships/webSettings" Target="webSettings.xml"/><Relationship Id="rId21" Type="http://schemas.openxmlformats.org/officeDocument/2006/relationships/hyperlink" Target="http://www.nwshotel.com" TargetMode="External"/><Relationship Id="rId34" Type="http://schemas.openxmlformats.org/officeDocument/2006/relationships/hyperlink" Target="http://www.taiwan.net.tw/" TargetMode="External"/><Relationship Id="rId7" Type="http://schemas.openxmlformats.org/officeDocument/2006/relationships/image" Target="http://hsihungintranet.ittms.com.tw/intranet/upload_html_data/images/289/141111_KWL05BR141118F_03.jpg" TargetMode="External"/><Relationship Id="rId12" Type="http://schemas.openxmlformats.org/officeDocument/2006/relationships/image" Target="http://www.hsihung.com.tw/intranet/view/images/VCHNKWL19.jpg" TargetMode="External"/><Relationship Id="rId17" Type="http://schemas.openxmlformats.org/officeDocument/2006/relationships/image" Target="http://www.hsihung.com.tw/intranet/view/images/VCHNKWL30.jpg" TargetMode="External"/><Relationship Id="rId25" Type="http://schemas.openxmlformats.org/officeDocument/2006/relationships/image" Target="http://www.hsihung.com.tw/intranet/view/images/VCHNLIP04.jpg" TargetMode="External"/><Relationship Id="rId33" Type="http://schemas.openxmlformats.org/officeDocument/2006/relationships/image" Target="http://www.hsihung.com.tw/intranet/view/images/VCHNMFM06.jpg" TargetMode="External"/><Relationship Id="rId2" Type="http://schemas.openxmlformats.org/officeDocument/2006/relationships/settings" Target="settings.xml"/><Relationship Id="rId16" Type="http://schemas.openxmlformats.org/officeDocument/2006/relationships/hyperlink" Target="http://www.glzsgjjd.com/" TargetMode="External"/><Relationship Id="rId20" Type="http://schemas.openxmlformats.org/officeDocument/2006/relationships/image" Target="http://www.hsihung.com.tw/intranet/view/images/VCHNYSO03.jpg" TargetMode="External"/><Relationship Id="rId29" Type="http://schemas.openxmlformats.org/officeDocument/2006/relationships/image" Target="http://www.hsihung.com.tw/intranet/view/images/VCHNYSO12.jpg" TargetMode="External"/><Relationship Id="rId1" Type="http://schemas.openxmlformats.org/officeDocument/2006/relationships/styles" Target="styles.xml"/><Relationship Id="rId6" Type="http://schemas.openxmlformats.org/officeDocument/2006/relationships/image" Target="http://hsihungintranet.ittms.com.tw/intranet/upload_html_data/images/299/160105_LijiangRiver.jpg" TargetMode="External"/><Relationship Id="rId11" Type="http://schemas.openxmlformats.org/officeDocument/2006/relationships/image" Target="http://www.hsihung.com.tw/intranet/view/images/VCHNKWL52.jpg" TargetMode="External"/><Relationship Id="rId24" Type="http://schemas.openxmlformats.org/officeDocument/2006/relationships/image" Target="http://www.hsihung.com.tw/intranet/view/images/VCHNLIP02.jpg" TargetMode="External"/><Relationship Id="rId32" Type="http://schemas.openxmlformats.org/officeDocument/2006/relationships/image" Target="http://www.hsihung.com.tw/intranet/view/images/VCHNZUH12.jpg" TargetMode="External"/><Relationship Id="rId5" Type="http://schemas.openxmlformats.org/officeDocument/2006/relationships/endnotes" Target="endnotes.xml"/><Relationship Id="rId15" Type="http://schemas.openxmlformats.org/officeDocument/2006/relationships/image" Target="http://www.hsihung.com.tw/intranet/view/images/VCHNKWL15.jpg" TargetMode="External"/><Relationship Id="rId23" Type="http://schemas.openxmlformats.org/officeDocument/2006/relationships/image" Target="http://www.hsihung.com.tw/intranet/view/images/VCHNLIP01.jpg" TargetMode="External"/><Relationship Id="rId28" Type="http://schemas.openxmlformats.org/officeDocument/2006/relationships/hyperlink" Target="http://www.ysxsj.com/" TargetMode="External"/><Relationship Id="rId36" Type="http://schemas.openxmlformats.org/officeDocument/2006/relationships/theme" Target="theme/theme1.xml"/><Relationship Id="rId10" Type="http://schemas.openxmlformats.org/officeDocument/2006/relationships/image" Target="http://www.hsihung.com.tw/intranet/view/images/VCHNKWL25.jpg" TargetMode="External"/><Relationship Id="rId19" Type="http://schemas.openxmlformats.org/officeDocument/2006/relationships/image" Target="http://www.hsihung.com.tw/intranet/view/images/VCHNYSO02.jpg" TargetMode="External"/><Relationship Id="rId31" Type="http://schemas.openxmlformats.org/officeDocument/2006/relationships/image" Target="http://www.hsihung.com.tw/intranet/view/images/VCHNZUH03.jpg" TargetMode="External"/><Relationship Id="rId4" Type="http://schemas.openxmlformats.org/officeDocument/2006/relationships/footnotes" Target="footnotes.xml"/><Relationship Id="rId9" Type="http://schemas.openxmlformats.org/officeDocument/2006/relationships/hyperlink" Target="http://www.glzsgjjd.com/" TargetMode="External"/><Relationship Id="rId14" Type="http://schemas.openxmlformats.org/officeDocument/2006/relationships/image" Target="http://www.hsihung.com.tw/intranet/view/images/VCHNKWL47.jpg" TargetMode="External"/><Relationship Id="rId22" Type="http://schemas.openxmlformats.org/officeDocument/2006/relationships/hyperlink" Target="http://www.ysxsj.com/" TargetMode="External"/><Relationship Id="rId27" Type="http://schemas.openxmlformats.org/officeDocument/2006/relationships/hyperlink" Target="http://www.nwshotel.com" TargetMode="External"/><Relationship Id="rId30" Type="http://schemas.openxmlformats.org/officeDocument/2006/relationships/hyperlink" Target="http://www.southbayintel-hotel.com"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行程表</dc:title>
  <dc:creator>administrator</dc:creator>
  <cp:lastModifiedBy>Mandy</cp:lastModifiedBy>
  <cp:revision>2</cp:revision>
  <dcterms:created xsi:type="dcterms:W3CDTF">2017-10-31T08:00:00Z</dcterms:created>
  <dcterms:modified xsi:type="dcterms:W3CDTF">2017-10-31T08:00:00Z</dcterms:modified>
</cp:coreProperties>
</file>