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55F1E4" w14:textId="7CC37CA7" w:rsidR="00553A88" w:rsidRPr="00341569" w:rsidRDefault="000C18CB" w:rsidP="00341569">
      <w:pPr>
        <w:pStyle w:val="Web"/>
        <w:jc w:val="center"/>
        <w:rPr>
          <w:sz w:val="44"/>
          <w:szCs w:val="44"/>
        </w:rPr>
      </w:pPr>
      <w:proofErr w:type="gramStart"/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秋楓遊釜山</w:t>
      </w:r>
      <w:proofErr w:type="gramEnd"/>
      <w:r w:rsidR="00594CA6"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～</w:t>
      </w:r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長腳蟹無限吃到飽+龍蝦之家、</w:t>
      </w:r>
      <w:proofErr w:type="gramStart"/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搭雙纜車</w:t>
      </w:r>
      <w:proofErr w:type="gramEnd"/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賞楓</w:t>
      </w:r>
      <w:r w:rsidR="00341569" w:rsidRPr="00341569">
        <w:rPr>
          <w:rFonts w:ascii="標楷體" w:eastAsia="標楷體" w:hAnsi="標楷體" w:hint="eastAsia"/>
          <w:b/>
          <w:bCs/>
          <w:color w:val="FF4D00"/>
          <w:sz w:val="44"/>
          <w:szCs w:val="44"/>
        </w:rPr>
        <w:t xml:space="preserve"> </w:t>
      </w:r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(八公山+金剛公園)</w:t>
      </w:r>
      <w:r w:rsidR="00594CA6" w:rsidRPr="00341569">
        <w:rPr>
          <w:rFonts w:ascii="標楷體" w:eastAsia="標楷體" w:hAnsi="標楷體" w:hint="eastAsia"/>
          <w:b/>
          <w:bCs/>
          <w:color w:val="FF4D00"/>
          <w:sz w:val="44"/>
          <w:szCs w:val="44"/>
        </w:rPr>
        <w:t>、</w:t>
      </w:r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東</w:t>
      </w:r>
      <w:proofErr w:type="gramStart"/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萊</w:t>
      </w:r>
      <w:proofErr w:type="gramEnd"/>
      <w:r w:rsidRPr="00341569">
        <w:rPr>
          <w:rFonts w:ascii="標楷體" w:eastAsia="標楷體" w:hAnsi="標楷體"/>
          <w:b/>
          <w:bCs/>
          <w:color w:val="FF4D00"/>
          <w:sz w:val="44"/>
          <w:szCs w:val="44"/>
        </w:rPr>
        <w:t>溫泉SPA五</w:t>
      </w:r>
      <w:r w:rsidR="008802FA">
        <w:rPr>
          <w:rFonts w:ascii="標楷體" w:eastAsia="標楷體" w:hAnsi="標楷體" w:hint="eastAsia"/>
          <w:b/>
          <w:bCs/>
          <w:color w:val="FF4D00"/>
          <w:sz w:val="44"/>
          <w:szCs w:val="44"/>
        </w:rPr>
        <w:t>日</w:t>
      </w:r>
      <w:r w:rsidR="00341569">
        <w:rPr>
          <w:rFonts w:ascii="標楷體" w:eastAsia="標楷體" w:hAnsi="標楷體"/>
          <w:b/>
          <w:bCs/>
          <w:color w:val="FF4D00"/>
          <w:sz w:val="44"/>
          <w:szCs w:val="44"/>
        </w:rPr>
        <w:br/>
      </w:r>
      <w:r w:rsidRPr="00341569">
        <w:rPr>
          <w:rFonts w:ascii="標楷體" w:eastAsia="標楷體" w:hAnsi="標楷體"/>
          <w:b/>
          <w:bCs/>
          <w:color w:val="FF4D00"/>
          <w:sz w:val="40"/>
          <w:szCs w:val="40"/>
        </w:rPr>
        <w:t>【保證入住五星樂天酒店+不上攝影師、德威航空】</w:t>
      </w:r>
    </w:p>
    <w:p w14:paraId="5BE1637A" w14:textId="77777777" w:rsidR="00341569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30D44596" wp14:editId="253496CC">
            <wp:extent cx="6660000" cy="3838263"/>
            <wp:effectExtent l="0" t="0" r="7620" b="0"/>
            <wp:docPr id="1" name="圖片 1" descr="http://www.happyholiday.com.tw/web/images/PUS/point1509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holiday.com.tw/web/images/PUS/point15090301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8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FE47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1B947281" wp14:editId="17CB5663">
            <wp:extent cx="6660000" cy="2482895"/>
            <wp:effectExtent l="0" t="0" r="7620" b="0"/>
            <wp:docPr id="3" name="圖片 3" descr="http://www.happyholiday.com.tw/web/images/PUS/point1905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ppyholiday.com.tw/web/images/PUS/point19052702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4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5CE4" w14:textId="4CCB9121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046AC7DE" wp14:editId="74E8DB96">
            <wp:extent cx="6660000" cy="5912211"/>
            <wp:effectExtent l="0" t="0" r="7620" b="0"/>
            <wp:docPr id="4" name="圖片 4" descr="http://www.happyholiday.com.tw/web/images/PUS/point1902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holiday.com.tw/web/images/PUS/point1902230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9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2B96" w14:textId="21D435FD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2416DE47" wp14:editId="72F12B96">
            <wp:extent cx="6659245" cy="3781373"/>
            <wp:effectExtent l="0" t="0" r="8255" b="0"/>
            <wp:docPr id="9" name="圖片 9" descr="http://www.happyholiday.com.tw/web/images/PUS/point1807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ppyholiday.com.tw/web/images/PUS/point18070301.jpg"/>
                    <pic:cNvPicPr>
                      <a:picLocks noChangeAspect="1" noChangeArrowheads="1"/>
                    </pic:cNvPicPr>
                  </pic:nvPicPr>
                  <pic:blipFill rotWithShape="1"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7" b="15422"/>
                    <a:stretch/>
                  </pic:blipFill>
                  <pic:spPr bwMode="auto">
                    <a:xfrm>
                      <a:off x="0" y="0"/>
                      <a:ext cx="6660000" cy="37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2D9D9" w14:textId="77777777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62EC0883" wp14:editId="140F69A7">
            <wp:extent cx="6660000" cy="4556842"/>
            <wp:effectExtent l="0" t="0" r="7620" b="0"/>
            <wp:docPr id="2" name="圖片 2" descr="http://www.happyholiday.com.tw/web/images/PUS/point1905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holiday.com.tw/web/images/PUS/point19052701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5F63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6DF5E514" wp14:editId="5F3C4911">
            <wp:extent cx="6660000" cy="3715579"/>
            <wp:effectExtent l="0" t="0" r="7620" b="0"/>
            <wp:docPr id="7" name="圖片 7" descr="http://www.happyholiday.com.tw/web/images/PUS/point1509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ppyholiday.com.tw/web/images/PUS/point15090304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7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C159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089FD7BA" wp14:editId="429B28F1">
            <wp:extent cx="6660000" cy="4539316"/>
            <wp:effectExtent l="0" t="0" r="7620" b="0"/>
            <wp:docPr id="8" name="圖片 8" descr="http://www.happyholiday.com.tw/web/images/PUS/point1509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appyholiday.com.tw/web/images/PUS/point15090307.jp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DD17" w14:textId="77777777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noProof/>
          <w:sz w:val="24"/>
        </w:rPr>
      </w:pPr>
    </w:p>
    <w:p w14:paraId="649DE30D" w14:textId="6E18903F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1B915A6D" wp14:editId="32153EA4">
            <wp:extent cx="6659609" cy="3933825"/>
            <wp:effectExtent l="0" t="0" r="8255" b="0"/>
            <wp:docPr id="10" name="圖片 10" descr="http://www.happyholiday.com.tw/web/images/PUS/point1902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ppyholiday.com.tw/web/images/PUS/point19022601.jpg"/>
                    <pic:cNvPicPr>
                      <a:picLocks noChangeAspect="1" noChangeArrowheads="1"/>
                    </pic:cNvPicPr>
                  </pic:nvPicPr>
                  <pic:blipFill rotWithShape="1"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89"/>
                    <a:stretch/>
                  </pic:blipFill>
                  <pic:spPr bwMode="auto">
                    <a:xfrm>
                      <a:off x="0" y="0"/>
                      <a:ext cx="6660000" cy="39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D8C78" w14:textId="77777777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0512AFF0" wp14:editId="38F44395">
            <wp:extent cx="6660000" cy="8032895"/>
            <wp:effectExtent l="0" t="0" r="7620" b="6350"/>
            <wp:docPr id="6" name="圖片 6" descr="http://www.happyholiday.com.tw/web/images/PUS/point170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appyholiday.com.tw/web/images/PUS/point17080401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80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B95F" w14:textId="77777777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sz w:val="24"/>
        </w:rPr>
      </w:pPr>
    </w:p>
    <w:p w14:paraId="571A1D6B" w14:textId="77777777" w:rsidR="00DD1465" w:rsidRPr="00014271" w:rsidRDefault="00DD1465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1FE7790D" wp14:editId="0E1B9FC6">
            <wp:extent cx="6660000" cy="4556842"/>
            <wp:effectExtent l="0" t="0" r="7620" b="0"/>
            <wp:docPr id="5" name="圖片 5" descr="http://www.happyholiday.com.tw/web/images/PUS/point1905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ppyholiday.com.tw/web/images/PUS/point19052703.jp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834A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61D6734B" wp14:editId="5F6DA4FD">
            <wp:extent cx="6660000" cy="374157"/>
            <wp:effectExtent l="0" t="0" r="0" b="6985"/>
            <wp:docPr id="11" name="圖片 11" descr="http://www.happyholiday.com.tw/web/images/AD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appyholiday.com.tw/web/images/AD/food.jp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E65E" w14:textId="070C46E0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noProof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789B76FD" wp14:editId="514DC5CF">
            <wp:extent cx="6660000" cy="4767158"/>
            <wp:effectExtent l="0" t="0" r="7620" b="0"/>
            <wp:docPr id="12" name="圖片 12" descr="http://www.happyholiday.com.tw/web/images/PUS/food1904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appyholiday.com.tw/web/images/PUS/food19043001.jp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7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543A" w14:textId="1DD70F4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0A6075FB" wp14:editId="2A807A0D">
            <wp:extent cx="6659879" cy="5403850"/>
            <wp:effectExtent l="0" t="0" r="8255" b="6350"/>
            <wp:docPr id="13" name="圖片 13" descr="http://www.happyholiday.com.tw/web/images/PUS/food1902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appyholiday.com.tw/web/images/PUS/food19022301.jpg"/>
                    <pic:cNvPicPr>
                      <a:picLocks noChangeAspect="1" noChangeArrowheads="1"/>
                    </pic:cNvPicPr>
                  </pic:nvPicPr>
                  <pic:blipFill rotWithShape="1"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3"/>
                    <a:stretch/>
                  </pic:blipFill>
                  <pic:spPr bwMode="auto">
                    <a:xfrm>
                      <a:off x="0" y="0"/>
                      <a:ext cx="6660000" cy="54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88782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drawing>
          <wp:inline distT="0" distB="0" distL="0" distR="0" wp14:anchorId="1A619DF8" wp14:editId="3592FE79">
            <wp:extent cx="6660000" cy="3598737"/>
            <wp:effectExtent l="0" t="0" r="7620" b="1905"/>
            <wp:docPr id="14" name="圖片 14" descr="http://www.happyholiday.com.tw/web/images/SEL/food1812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appyholiday.com.tw/web/images/SEL/food18121001.jp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59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6723" w14:textId="77777777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color w:val="0000FF"/>
          <w:sz w:val="24"/>
        </w:rPr>
        <w:lastRenderedPageBreak/>
        <w:drawing>
          <wp:inline distT="0" distB="0" distL="0" distR="0" wp14:anchorId="4CDD893F" wp14:editId="159217BB">
            <wp:extent cx="6660000" cy="5666842"/>
            <wp:effectExtent l="0" t="0" r="7620" b="0"/>
            <wp:docPr id="15" name="圖片 15" descr="http://www.happyholiday.com.tw/web/images/PUS/food17072501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appyholiday.com.tw/web/images/PUS/food17072501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6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D6A0" w14:textId="77777777" w:rsidR="00014271" w:rsidRDefault="00014271">
      <w:pPr>
        <w:rPr>
          <w:rFonts w:ascii="微軟正黑體" w:eastAsia="微軟正黑體" w:hAnsi="微軟正黑體"/>
          <w:sz w:val="24"/>
        </w:rPr>
      </w:pPr>
      <w:bookmarkStart w:id="0" w:name="_Hlk14171682"/>
      <w:r>
        <w:rPr>
          <w:rFonts w:ascii="微軟正黑體" w:eastAsia="微軟正黑體" w:hAnsi="微軟正黑體"/>
          <w:sz w:val="24"/>
        </w:rPr>
        <w:br w:type="page"/>
      </w:r>
    </w:p>
    <w:p w14:paraId="23A9D4CC" w14:textId="046C23B0" w:rsidR="00DD1465" w:rsidRPr="00014271" w:rsidRDefault="00594CA6" w:rsidP="00014271">
      <w:pPr>
        <w:spacing w:line="0" w:lineRule="atLeast"/>
        <w:rPr>
          <w:rFonts w:ascii="微軟正黑體" w:eastAsia="微軟正黑體" w:hAnsi="微軟正黑體"/>
          <w:sz w:val="24"/>
        </w:rPr>
      </w:pPr>
      <w:r w:rsidRPr="00014271">
        <w:rPr>
          <w:rFonts w:ascii="微軟正黑體" w:eastAsia="微軟正黑體" w:hAnsi="微軟正黑體"/>
          <w:noProof/>
          <w:sz w:val="24"/>
        </w:rPr>
        <w:lastRenderedPageBreak/>
        <w:drawing>
          <wp:inline distT="0" distB="0" distL="0" distR="0" wp14:anchorId="60C61F11" wp14:editId="1BA39F61">
            <wp:extent cx="6660000" cy="374157"/>
            <wp:effectExtent l="0" t="0" r="0" b="6985"/>
            <wp:docPr id="16" name="圖片 16" descr="http://www.happyholiday.com.tw/web/images/AD/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appyholiday.com.tw/web/images/AD/hotel.jpg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27DDC9" w14:textId="32B3A11A" w:rsidR="00DD1465" w:rsidRDefault="00A46F73" w:rsidP="00014271">
      <w:pPr>
        <w:spacing w:line="0" w:lineRule="atLeast"/>
        <w:rPr>
          <w:rFonts w:ascii="微軟正黑體" w:eastAsia="微軟正黑體" w:hAnsi="微軟正黑體"/>
          <w:noProof/>
          <w:color w:val="0000FF"/>
          <w:sz w:val="24"/>
        </w:rPr>
      </w:pPr>
      <w:r w:rsidRPr="00014271">
        <w:rPr>
          <w:rFonts w:ascii="微軟正黑體" w:eastAsia="微軟正黑體" w:hAnsi="微軟正黑體"/>
        </w:rPr>
        <w:fldChar w:fldCharType="begin"/>
      </w:r>
      <w:r w:rsidRPr="00014271">
        <w:rPr>
          <w:rFonts w:ascii="微軟正黑體" w:eastAsia="微軟正黑體" w:hAnsi="微軟正黑體"/>
        </w:rPr>
        <w:instrText xml:space="preserve"> HYPERLINK "https://www.lottehotel.com/ulsan-hotel/zh.html" \t "_blank" </w:instrText>
      </w:r>
      <w:r w:rsidRPr="00014271">
        <w:rPr>
          <w:rFonts w:ascii="微軟正黑體" w:eastAsia="微軟正黑體" w:hAnsi="微軟正黑體"/>
        </w:rPr>
        <w:fldChar w:fldCharType="separate"/>
      </w:r>
      <w:r w:rsidR="00594CA6" w:rsidRPr="00014271">
        <w:rPr>
          <w:rFonts w:ascii="微軟正黑體" w:eastAsia="微軟正黑體" w:hAnsi="微軟正黑體"/>
          <w:noProof/>
          <w:color w:val="0000FF"/>
          <w:sz w:val="24"/>
        </w:rPr>
        <w:drawing>
          <wp:inline distT="0" distB="0" distL="0" distR="0" wp14:anchorId="1E346259" wp14:editId="5C1492FC">
            <wp:extent cx="6659789" cy="4337050"/>
            <wp:effectExtent l="0" t="0" r="8255" b="6350"/>
            <wp:docPr id="17" name="圖片 17" descr="http://www.happyholiday.com.tw/web/images/PUS/hotel18121801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appyholiday.com.tw/web/images/PUS/hotel18121801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29"/>
                    <a:stretch/>
                  </pic:blipFill>
                  <pic:spPr bwMode="auto">
                    <a:xfrm>
                      <a:off x="0" y="0"/>
                      <a:ext cx="6660000" cy="43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271">
        <w:rPr>
          <w:rFonts w:ascii="微軟正黑體" w:eastAsia="微軟正黑體" w:hAnsi="微軟正黑體"/>
          <w:noProof/>
          <w:color w:val="0000FF"/>
          <w:sz w:val="24"/>
        </w:rPr>
        <w:fldChar w:fldCharType="end"/>
      </w:r>
    </w:p>
    <w:p w14:paraId="30382848" w14:textId="77777777" w:rsidR="00014271" w:rsidRPr="00014271" w:rsidRDefault="00014271" w:rsidP="00014271">
      <w:pPr>
        <w:spacing w:line="0" w:lineRule="atLeast"/>
        <w:rPr>
          <w:rFonts w:ascii="微軟正黑體" w:eastAsia="微軟正黑體" w:hAnsi="微軟正黑體"/>
          <w:sz w:val="24"/>
        </w:rPr>
      </w:pPr>
    </w:p>
    <w:p w14:paraId="28362884" w14:textId="77777777" w:rsidR="00553A88" w:rsidRPr="00014271" w:rsidRDefault="000C18CB" w:rsidP="00014271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</w:rPr>
      </w:pPr>
      <w:r w:rsidRPr="00014271">
        <w:rPr>
          <w:rFonts w:ascii="微軟正黑體" w:eastAsia="微軟正黑體" w:hAnsi="微軟正黑體"/>
          <w:b/>
          <w:bCs/>
          <w:color w:val="FF0000"/>
          <w:sz w:val="36"/>
          <w:szCs w:val="36"/>
        </w:rPr>
        <w:t>行程內容</w:t>
      </w:r>
      <w:r w:rsidRPr="00014271">
        <w:rPr>
          <w:rFonts w:ascii="微軟正黑體" w:eastAsia="微軟正黑體" w:hAnsi="微軟正黑體"/>
        </w:rPr>
        <w:t xml:space="preserve"> </w:t>
      </w:r>
    </w:p>
    <w:tbl>
      <w:tblPr>
        <w:tblW w:w="4900" w:type="pct"/>
        <w:jc w:val="center"/>
        <w:tblBorders>
          <w:top w:val="single" w:sz="2" w:space="0" w:color="0070C0"/>
          <w:bottom w:val="single" w:sz="2" w:space="0" w:color="0070C0"/>
          <w:insideH w:val="single" w:sz="2" w:space="0" w:color="0070C0"/>
          <w:insideV w:val="single" w:sz="2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0A6BF1" w:rsidRPr="000A6BF1" w14:paraId="526F4916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C371E41" w14:textId="52405E25" w:rsidR="000A6BF1" w:rsidRPr="000A6BF1" w:rsidRDefault="000A6BF1" w:rsidP="000A6BF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</w:pP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桃園 / 機場 / 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汗蒸幕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金光石路 / 八公山道立公園 (含纜車)</w:t>
            </w:r>
            <w:r w:rsidRPr="000A6BF1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 / 飛馬亭壁畫村 / 大邱東城路購物區</w:t>
            </w:r>
          </w:p>
          <w:p w14:paraId="32DC8F39" w14:textId="6AF2513A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【金光石壁畫街】以已故的音樂才子－金光石的生活與音樂為主題，2010年11月起在其居住過的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大鳳洞防川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市場附近巷弄，由11組作家及中區廳一同打造了金光石街。 沿著350公尺的巷弄牆壁可以看見金光石的塑像、在路邊攤吃著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麵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的金光石以及看著大海的壁畫等，而每一面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牆還繪有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金光石創作的歌曲歌詞，展現多樣的藝文風貌。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八公山道立公園(含纜車)】不分四季隨時都有豐富的可看性，名聲響亮觀光客絡繹不絕，到了春天杜鵑花盛開、夏天時也有蓊鬱的森林和青山綠水流動、秋天又有美麗的楓葉開滿在整條長達16.3公里的山間環行步道，可以邊健行邊欣賞自然美妙的風景，山下有石階至頂峰，從頂峰遠眺四處景色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【大邱東城路商圈】是大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邱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地區著名的流行商店街，數百間各具個性風格的服飾店密集林立，在這裡可以放眼掌握現今流行的趨勢。不管是各式各樣的卡通造型T-shirt，或手工飾品配件、時尚流行服飾等，在這裡都能以合理低廉的價格購買到，光只是在東城路上悠閒走走逛逛都能讓你心情愉快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【汗蒸幕】是一種韓國傳統的休閒項目，使人輕鬆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逼汗排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毒，過去用於驅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寒活血治病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是王宮貴族的專利，現在韓國各地保留這項傳統；自從韓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劇熱播於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全亞洲後發揚光大。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【馬飛亭壁畫村】馬飛亭壁畫村位於大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邱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市，是主題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壁畫村較有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特色的一個。有別於很多人各自創作、風格各異的壁畫，這裡全村壁畫風格統一，都是使用溫暖的黃色為基本色，描繪出純樸的農村生活。而有些壁畫還會搭配道具擺設，延伸到牆壁平面之外，感覺就更活潑。這裡還曾經是韓國人氣節目《Running Man》的拍攝場景，當時「R」貼紙的任務道具還陳列在村落裡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唷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。 </w:t>
            </w:r>
          </w:p>
        </w:tc>
      </w:tr>
      <w:tr w:rsidR="000A6BF1" w:rsidRPr="000A6BF1" w14:paraId="2A9ADA34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D40D0E6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早餐：韓式壽司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捲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(每人一條)　　中餐：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韓式豬肉湯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飯+季節小菜　　晚餐：方便逛街敬請自理　　 </w:t>
            </w:r>
          </w:p>
        </w:tc>
      </w:tr>
      <w:tr w:rsidR="000A6BF1" w:rsidRPr="000A6BF1" w14:paraId="70EB771B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CA60AB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26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大</w:t>
              </w:r>
              <w:proofErr w:type="gramStart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邱</w:t>
              </w:r>
              <w:proofErr w:type="gramEnd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INSTAR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7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8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 xml:space="preserve">釜山TRINITY 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或 </w:t>
            </w:r>
            <w:hyperlink r:id="rId29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釜山新商務NO.25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0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0A6BF1" w:rsidRPr="000A6BF1" w14:paraId="19C8EC27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DCBE03" w14:textId="77777777" w:rsidR="000A6BF1" w:rsidRPr="000A6BF1" w:rsidRDefault="000A6BF1" w:rsidP="000A6BF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</w:pP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佛國寺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(季節性賞楓) / 瞻星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臺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(季節性賞楓) / 慶州中央傳統市場 / 釜山西面鬧區</w:t>
            </w:r>
          </w:p>
          <w:p w14:paraId="3D91B491" w14:textId="1535F379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【佛國寺】為1995年被指定為世界文化遺產，建於新羅時代的西元751，直至774年完工，雖歷經1500年歲月，卻能顯示出其精巧的石雕工藝，迴廊與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大雄殿以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鮮明的丹青塗飾，安置釋迦牟尼像的寶殿內部色彩華麗，多寶塔雕刻優雅美觀，釋迦塔、極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樂殿、毗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盧殿內的阿彌陀佛與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毗盧舍那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佛像等眾多的國寶與文化遺產都顯示著當時新羅文化的登峰造極。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【瞻星臺】是東方現存的最古老的天文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，建於新羅27代王善德女王時期，用於觀測天空中的雲氣及星座。瞻星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是一座石結構建築，直線與曲線的搭配十分和諧。當時人們通過星空測定春分、秋分、冬至、夏至等24節氣，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而井字石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估計則是用來指定東西南北方位的基準。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【慶州中央市場】來到慶州除了看看歷史悠久的新羅時代遺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蹟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外，也別忘了品嘗道地的傳統美食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唷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</w:t>
            </w:r>
            <w:r w:rsidRPr="000A6BF1"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  <w:br/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【西面鬧區】釜山明洞之稱～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西面，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最大也最熱鬧的購物區，"西面1號街"是指從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舊天佑莊至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LG服務中心之間的一條寬8m、長330m的街道，位於釜山市釜山鎮區，是西面繁華的街道，以藝術街聞名。以"西面1號街"大型標誌為中心，四周聚集了許多酒吧和咖啡館。燈光絢爛的酒吧、美食街，總是充滿快樂、熱鬧的氛圍。</w:t>
            </w:r>
          </w:p>
        </w:tc>
      </w:tr>
      <w:tr w:rsidR="000A6BF1" w:rsidRPr="000A6BF1" w14:paraId="3DDD84B9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32E08E" w14:textId="4640CDEA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早餐：飯店內用早餐　　中餐：美食節目首推～韓式豆腐鍋+烤肉風味餐+15道小菜(四人一套)　　晚餐：方便逛街 敬請自理　　 </w:t>
            </w:r>
          </w:p>
        </w:tc>
      </w:tr>
      <w:tr w:rsidR="000A6BF1" w:rsidRPr="000A6BF1" w14:paraId="7292B3B9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B9D7A6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31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大</w:t>
              </w:r>
              <w:proofErr w:type="gramStart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邱</w:t>
              </w:r>
              <w:proofErr w:type="gramEnd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INSTAR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2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3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 xml:space="preserve">釜山TRINITY 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或 </w:t>
            </w:r>
            <w:hyperlink r:id="rId34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釜山新商務NO.25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5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0A6BF1" w:rsidRPr="000A6BF1" w14:paraId="741B92E3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20FF52" w14:textId="77777777" w:rsidR="000A6BF1" w:rsidRPr="000A6BF1" w:rsidRDefault="000A6BF1" w:rsidP="000A6BF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</w:pP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金井山城 / 金剛公園 (含登山纜車)</w:t>
            </w:r>
            <w:r w:rsidRPr="000A6BF1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(季節性賞楓) / 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梵魚寺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(季節性賞楓) / 東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萊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溫泉SPA虛心廳 (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含汗蒸幕)</w:t>
            </w:r>
            <w:proofErr w:type="gramEnd"/>
          </w:p>
          <w:p w14:paraId="34044902" w14:textId="2B84CFB0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【金井山城】最大的山城，被指定為史蹟第215號的金井山城，位於白頭大幹的尾端邊緣。釜山的金井山在新羅文武王在位時期，由創建古廟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梵魚寺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高僧義湘大師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建立完成。位於東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溫泉場西北邊的金井山頂峰的金井山城是東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府、梁山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及機張避難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兼抗戰之地，面積約為8,213平方公里，是韓國最大的山城。由於無法確切知道築城年代，只能以位置及規模等來推測是在三國時代建築完成的。</w:t>
            </w:r>
            <w:r w:rsidRPr="000A6BF1"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  <w:br/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【金剛公園(含登山纜車、季節性賞楓)】位於東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溫泉場後方的金剛山(海拔801.5m)山腳下的金剛公園，總面積達93萬6千坪，由樹木自然形成的樹林鬱鬱蔥蔥，還有奇岩怪石與峭壁，而聽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著流淌於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山谷間的淙淙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泉水聲，讓人彷彿進入仙境一般，能忘卻所有煩惱。 這裡一年四季遊客絡繹不絕，是不論男女老少都可盡情休養生息的休憩處。而此地過去隸屬於東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萊都護府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，擁有悠久歷史，處處可見文化遺跡，可謂絕佳的歷史與山林教育場。</w:t>
            </w:r>
            <w:r w:rsidRPr="000A6BF1"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  <w:br/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【梵魚寺(季節性賞楓)】位於金井山東邊山腰的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梵魚寺為義湘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大師於文武王18年(678年)所建立的，和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海印寺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、通度寺並列為嶺南三大寺廟，也是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華嚴宗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十剎之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一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。依創建事跡與古迹記所載，梵魚寺建於新羅興德王時期，或為義湘大師在文武王在位時期所建造，綜合來看，推測為文武王時期創建，興德王時期重建。但是在壬辰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倭亂時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遭到破壞，幾乎成為廢墟，之後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光海君5年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(1613年)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廟典縣監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師父、海敏師父等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重建法堂與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僧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寮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。現存的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大雄殿及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一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柱門即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為當時所建造保留下來的。</w:t>
            </w:r>
            <w:r w:rsidRPr="000A6BF1"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  <w:br/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【東萊溫泉SPA虛心廳】東洋最大規模的溫泉設施虛心廳。虛心廳透過舒適的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溫泉浴和休憩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及體力鍛鍊，為增進健康、以都市型溫泉健康樂園型態在1991年10月誕生。溫泉湯佔地1,300餘坪，可容納男女3,000名的大型溫泉設施。溫泉設施有長壽湯、柏木湯、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洞泉湯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、露天湯等40多種的浴池，因季節的不同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lastRenderedPageBreak/>
              <w:t>加入不同的天然材料和韓方藥材，進行多項特別浴池活動。特別針對個人體質和年齡設計，備有老少皆宜的多樣化入浴配套路線。溫泉水由鹼性食鹽水成份構成，水溫攝氏55度。</w:t>
            </w:r>
          </w:p>
          <w:p w14:paraId="5368BCB0" w14:textId="478E2A94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※備註：楓紅開放以9月底至11月中以公告為主，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賞楓因季節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開花時間不同，且視天候狀況，敬請見諒！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 </w:t>
            </w:r>
          </w:p>
        </w:tc>
      </w:tr>
      <w:tr w:rsidR="000A6BF1" w:rsidRPr="000A6BF1" w14:paraId="5B852CFC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87B059" w14:textId="55C8EA56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早餐：飯店內用早餐　　中餐：韓式炭火燒肉+季節小菜　　晚餐：霸王龍蝦之家～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焗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烤龍蝦+龍蝦大亨堡+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軟殼蟹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+海鮮炒飯+拉麵 </w:t>
            </w:r>
          </w:p>
        </w:tc>
      </w:tr>
      <w:tr w:rsidR="000A6BF1" w:rsidRPr="000A6BF1" w14:paraId="6926CF21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F806B8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36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大</w:t>
              </w:r>
              <w:proofErr w:type="gramStart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邱</w:t>
              </w:r>
              <w:proofErr w:type="gramEnd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INSTAR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7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38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 xml:space="preserve">釜山TRINITY 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或 </w:t>
            </w:r>
            <w:hyperlink r:id="rId39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釜山新商務NO.25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40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0A6BF1" w:rsidRPr="000A6BF1" w14:paraId="31F5B0D9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40E11F" w14:textId="77777777" w:rsidR="000A6BF1" w:rsidRPr="000A6BF1" w:rsidRDefault="000A6BF1" w:rsidP="000A6BF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積木村 (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甘川洞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文化村) / 人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專賣店 / 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保肝寧專賣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店 / 韓流時尚彩</w:t>
            </w:r>
            <w:proofErr w:type="gramStart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粧</w:t>
            </w:r>
            <w:proofErr w:type="gramEnd"/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店 / 海東龍宮寺 (季節性賞楓) / 松島天空步道 (SKY Walk)</w:t>
            </w:r>
          </w:p>
          <w:p w14:paraId="41749E9C" w14:textId="6D095C65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【甘川洞文化村】夢之城釜山的馬丘比丘“藝術工廠多大浦”的公共項目建設讓老城區脫胎換骨。將沙下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區甘川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二洞一帶的空房和巷弄改造成小區歷史畫廊和酒吧等，重新創造夢之文化藝術平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。彩色的房子層疊出別具特色的景致，是一個適合探索、拍照的好地方。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【人蔘專賣店】您可選購聞名世界的太極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、人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精、人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粉及人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正果，人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是因為外表似人而得名，香氣濃厚並有淡淡的苦味。可分為未經處理的水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、乾燥過的白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蔘以及蒸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煮過再曬乾的紅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蔘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【保肝寧】經韓國肝病研究所羅天秀博士精心研究，用高低分子分離方法，選取了對肝病機能有保健及醫療作用的高分子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多糖體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，命名為HD-1。HD-1能將人體內有害物質或低分子物質吸收並將排出體外，藉此減少肝臟負擔，提高肝臟再生及肝機能的效果。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【韓國彩粧名品店】相信愛美的女人們一定可以在這挑選最新款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最</w:t>
            </w:r>
            <w:proofErr w:type="spellStart"/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hito</w:t>
            </w:r>
            <w:proofErr w:type="spell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彩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品，而除了購買外，部份店家特別提供免費彩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教學，讓辛苦上班族及學生族群在忙碌生活中，一樣可以打造出時尚流行彩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，讓您永遠跟上時代潮流尖端。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【海東龍宮寺】主奉觀音菩薩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，與襄陽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洛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山寺、南海菩提庵並列韓國三大觀音聖地，最初稱為普門寺，1974年後因住持夢見白衣觀音乘龍升天，便將寺廟名稱更名為《龍宮寺》。此寺廟信徒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眾多，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人聲鼎沸與浪濤拍打崖邊，激起陣陣的雪白浪花相互輝映，十分壯觀，此時，不妨入境隨俗，在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祈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願瓦片上寫上自己的願望，保佑心想事成，據說相當靈驗。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【松島天空步道】一樣位於釜山，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但步道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長度加長到 365公尺，是全韓國最長的海上步道取名叫「</w:t>
            </w:r>
            <w:r w:rsidRPr="000A6BF1">
              <w:rPr>
                <w:rFonts w:ascii="Malgun Gothic" w:eastAsia="Malgun Gothic" w:hAnsi="Malgun Gothic" w:cs="Malgun Gothic" w:hint="eastAsia"/>
                <w:color w:val="330033"/>
                <w:sz w:val="22"/>
                <w:szCs w:val="22"/>
              </w:rPr>
              <w:t>송도구름산책로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(松島雲端散步路)」讓人走在上面更有漫步雲端的感覺。步道是在2016年的6月1日全面開通...在這之前就有不少海內外的觀光客爭相前往朝聖。</w:t>
            </w:r>
          </w:p>
        </w:tc>
      </w:tr>
      <w:tr w:rsidR="000A6BF1" w:rsidRPr="000A6BF1" w14:paraId="7455025C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E376E5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早餐：飯店內用早餐　　中餐：荒謬的生肉～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超厚五花肉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+里肌肉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食放題+大醬湯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+季節小菜　　晚餐：金剛部隊火鍋(白飯、拉麵無限供應)　　 </w:t>
            </w:r>
          </w:p>
        </w:tc>
      </w:tr>
      <w:tr w:rsidR="000A6BF1" w:rsidRPr="000A6BF1" w14:paraId="36F7A6A8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C0BBF7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41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特一級超</w:t>
              </w:r>
              <w:proofErr w:type="gramStart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五星蔚</w:t>
              </w:r>
              <w:proofErr w:type="gramEnd"/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山樂天酒店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42" w:history="1">
              <w:r w:rsidRPr="000A6BF1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五星級釜山樂天酒店</w:t>
              </w:r>
            </w:hyperlink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0A6BF1" w:rsidRPr="000A6BF1" w14:paraId="73C83C25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BFF505" w14:textId="77777777" w:rsidR="000A6BF1" w:rsidRPr="000A6BF1" w:rsidRDefault="000A6BF1" w:rsidP="000A6BF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大王岩公園 / 太和江十里竹林 / 橫越洛東江～金海鐵軌腳踏車 (四人一台)</w:t>
            </w:r>
            <w:r w:rsidRPr="000A6BF1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Pr="000A6BF1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(季節性賞楓)+葡萄酒洞窟+列車咖啡廳 / 土產店 / 機場 / 桃園</w:t>
            </w:r>
            <w:r w:rsidRPr="000A6BF1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  <w:p w14:paraId="1588B628" w14:textId="5F27847A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【大王岩公園】位於蔚山海岸，園內有沿著海岸所建的散步道路，沿路風景秀麗、風光明媚，而且還有鐵橋通向海上的石頭小島。傳說新羅時代(BC 57～AD935)的文武大王(626～681)在王妃死去之後，為了守護國家，將王妃埋葬在此。大王岩、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龍窟等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的奇岩怪石與樹齡超過100年的15,000棵海松相互融合，扮演著象徵蔚山休憩好去處的角色。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【太和江十里竹林】與蔚山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市民一同走過歷史的太和江，是蔚山引以為傲與珍貴的河川。蔚山市開發以前的太和江曾是有著大量香魚與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大麻哈魚棲息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乾淨1級水質河川，但隨著產業發展與各種廢水污染而逐漸被市民們遺忘。為挽救太和江進行了一連串的復原工程，才得以擁有現在的面貌。太和江上有一座以象徵蔚山的鯨魚與白鷺造型打造的不對稱‘十里竹田橋’，以及可觀察候鳥與自然景觀的太和江展望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臺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lastRenderedPageBreak/>
              <w:t>【金海洛東江鐵道自行車】全程來回約3公里，是穿越鐵橋，能飽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覽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洛東江景色的休閒運動。不僅能感受踩著鐵路自行車行經復古鐵橋的特別體驗，還可與附近的紅酒洞窟一併遊覽，更添樂趣。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【葡萄酒洞窟】金海市的特產酒展示銷售黑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莓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的葡萄酒洞窟，現有的隧道改造的生林葡萄酒洞窟的特產是金海使用的覆盆子，覆盆子酒展示銷售了。</w:t>
            </w: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【列車咖啡廳】新村號，列車共2輛，改造建設、社區鐵路上奔跑的列車上與戀人和家人吃飯，快餐火車旅行的回憶過去讓金海，公園的洛東江鐵軌遊客致以特別的回憶和浪漫。</w:t>
            </w:r>
          </w:p>
          <w:p w14:paraId="742CBFD5" w14:textId="01C3CB99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【土產店】土產店選購韓國著名泡菜及海苔、</w:t>
            </w:r>
            <w:proofErr w:type="gramStart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韓劇飾品</w:t>
            </w:r>
            <w:proofErr w:type="gramEnd"/>
            <w:r w:rsidRPr="000A6BF1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等當地名產饋贈親友。</w:t>
            </w:r>
          </w:p>
        </w:tc>
      </w:tr>
      <w:tr w:rsidR="000A6BF1" w:rsidRPr="000A6BF1" w14:paraId="1A3E6465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A25FB5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早餐</w:t>
            </w:r>
            <w:bookmarkStart w:id="1" w:name="_GoBack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bookmarkEnd w:id="1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飯店內用早餐　　中餐：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蟹塔傳說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(長腳蟹無限吃到飽+</w:t>
            </w:r>
            <w:proofErr w:type="gramStart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>蟹膏炒飯</w:t>
            </w:r>
            <w:proofErr w:type="gramEnd"/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+季節小菜)　　晚餐：安東粉絲燉雞+韓式小菜　　 </w:t>
            </w:r>
          </w:p>
        </w:tc>
      </w:tr>
      <w:tr w:rsidR="000A6BF1" w:rsidRPr="000A6BF1" w14:paraId="52BB3913" w14:textId="77777777" w:rsidTr="000A6BF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70FD88" w14:textId="77777777" w:rsidR="000A6BF1" w:rsidRPr="000A6BF1" w:rsidRDefault="000A6BF1" w:rsidP="0001427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A6BF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機上 或同級 </w:t>
            </w:r>
          </w:p>
        </w:tc>
      </w:tr>
    </w:tbl>
    <w:p w14:paraId="551C0A76" w14:textId="77777777" w:rsidR="00553A88" w:rsidRPr="00014271" w:rsidRDefault="00553A88" w:rsidP="00014271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tbl>
      <w:tblPr>
        <w:tblW w:w="5000" w:type="pct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</w:tblGrid>
      <w:tr w:rsidR="00553A88" w:rsidRPr="00014271" w14:paraId="7A620D16" w14:textId="77777777" w:rsidTr="000A6BF1">
        <w:trPr>
          <w:jc w:val="center"/>
        </w:trPr>
        <w:tc>
          <w:tcPr>
            <w:tcW w:w="0" w:type="auto"/>
            <w:vAlign w:val="center"/>
            <w:hideMark/>
          </w:tcPr>
          <w:p w14:paraId="2FCA2E61" w14:textId="77777777" w:rsidR="00553A88" w:rsidRPr="00014271" w:rsidRDefault="000C18CB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注意事項</w:t>
            </w:r>
            <w:r w:rsidRPr="00014271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553A88" w:rsidRPr="00014271" w14:paraId="019F8099" w14:textId="77777777" w:rsidTr="000A6BF1">
        <w:trPr>
          <w:jc w:val="center"/>
        </w:trPr>
        <w:tc>
          <w:tcPr>
            <w:tcW w:w="0" w:type="auto"/>
            <w:hideMark/>
          </w:tcPr>
          <w:p w14:paraId="1E9CFAA2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本行程最低出團人數為16人以上(含)，最多為41人以下(含)，台灣地區將派遣合格領隊隨行服務。</w:t>
            </w:r>
          </w:p>
          <w:p w14:paraId="0747D339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本行程售價不含全程領隊、導遊、司機小費，每天NT$200元。</w:t>
            </w:r>
          </w:p>
          <w:p w14:paraId="697EF84A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若有特殊餐食者，最少請於出發前三天（不含假日）告知承辨人員為您處理。</w:t>
            </w:r>
          </w:p>
          <w:p w14:paraId="47080CC5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韓國房型很少有3人房，如要加床，有可能是給一大一小的床型，也有可能是行軍床，請見諒喔！</w:t>
            </w:r>
          </w:p>
          <w:p w14:paraId="1ADEABE6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若接學生團需要另外加收每位NT$4500元。</w:t>
            </w:r>
          </w:p>
          <w:p w14:paraId="6B755139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團體若為特殊拜會團，會議參展團，不適用於本行程之報價，需另行報價。</w:t>
            </w:r>
          </w:p>
          <w:p w14:paraId="0EB9DA2B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上述行程及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餐食將視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情況而前後有所變動，但行程景點絕不減少，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敬請諒察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14:paraId="0AF34AD0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特別說明：本行程設定為團體旅遊行程，故為顧及旅客於出遊期間之人身安全及相關問題，於旅遊行程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期間，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恕無法接受脫隊之要求；若因此而無法滿足您的旅遊需求，建議您另行選購團體自由行或航空公司套裝自由行，不便之處，尚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祈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鑒諒。</w:t>
            </w:r>
          </w:p>
          <w:p w14:paraId="3289C0F7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觀光團不接受單幫客，持外國護照，韓國華僑者，否則皆應另加收費用每位NT$4000元。</w:t>
            </w:r>
          </w:p>
          <w:p w14:paraId="69BC8E6F" w14:textId="77777777" w:rsidR="00553A88" w:rsidRPr="00014271" w:rsidRDefault="000C18CB" w:rsidP="00014271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韓國的飯店在設施及服務各方面均達到國際水平，其種類繁多，價格隨所處地區，級別而各有不同。所有觀光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飯店均按設施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、規模、服務質量分為五個等級，其中【特一級為金黃色無窮花五朵(相當於白金五星級)】【特二級為綠色無窮花五朵(相當於五星級)】，一級為四朵、二級為三朵、三級為兩朵。</w:t>
            </w:r>
          </w:p>
          <w:p w14:paraId="01B115D7" w14:textId="77777777" w:rsidR="00553A88" w:rsidRPr="00014271" w:rsidRDefault="000C18CB" w:rsidP="00014271">
            <w:p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</w:rPr>
              <w:t>◎德威航空注意事項：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  <w:t>(1)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此團型使用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團體機位，航班不可指定、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不可延回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、不可更改進出點、不可指定座位。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  <w:t>(2)若需指定航班，建議改訂個人機票，以確保訂到您所需之航班，加價幅度依各航空公司之規定，另外提供報價。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  <w:t>(3)航空公司保留航班時間調整及變更之權利。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  <w:t>(4)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此航班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包含手提行李10公斤來回，拖運行李20公斤來回。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  <w:t>(5)請務必於起飛前2個半小時抵達機場辦理登機手續，逾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時關櫃旅客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>需自行負責。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br/>
            </w:r>
            <w:r w:rsidRPr="00014271">
              <w:rPr>
                <w:rFonts w:ascii="微軟正黑體" w:eastAsia="微軟正黑體" w:hAnsi="微軟正黑體" w:hint="eastAsia"/>
                <w:color w:val="FF0000"/>
                <w:sz w:val="24"/>
              </w:rPr>
              <w:lastRenderedPageBreak/>
              <w:t>為了本次各位貴賓行程愉快順利，旅遊行程住宿及旅遊點儘量忠於原行程，有時會因飯店確認行程前後更動或互換觀光點，若遇特殊情況或其他不可抗拒之因素以及船、交通阻塞、觀光點休假，本公司保有變更班機、行程及同等飯店之權利與義務，不便之處，尚</w:t>
            </w:r>
            <w:proofErr w:type="gramStart"/>
            <w:r w:rsidRPr="00014271">
              <w:rPr>
                <w:rFonts w:ascii="微軟正黑體" w:eastAsia="微軟正黑體" w:hAnsi="微軟正黑體" w:hint="eastAsia"/>
                <w:color w:val="FF0000"/>
                <w:sz w:val="24"/>
              </w:rPr>
              <w:t>祈</w:t>
            </w:r>
            <w:proofErr w:type="gramEnd"/>
            <w:r w:rsidRPr="00014271">
              <w:rPr>
                <w:rFonts w:ascii="微軟正黑體" w:eastAsia="微軟正黑體" w:hAnsi="微軟正黑體" w:hint="eastAsia"/>
                <w:color w:val="FF0000"/>
                <w:sz w:val="24"/>
              </w:rPr>
              <w:t>見諒！最後，敬祝各位貴賓本次旅途愉快！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</w:tbl>
    <w:p w14:paraId="5F15167E" w14:textId="77777777" w:rsidR="00553A88" w:rsidRPr="00014271" w:rsidRDefault="00553A88" w:rsidP="00014271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tbl>
      <w:tblPr>
        <w:tblW w:w="5000" w:type="pct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75"/>
        <w:gridCol w:w="2182"/>
        <w:gridCol w:w="4408"/>
      </w:tblGrid>
      <w:tr w:rsidR="00553A88" w:rsidRPr="00014271" w14:paraId="52AE80E5" w14:textId="77777777" w:rsidTr="000A6BF1">
        <w:trPr>
          <w:trHeight w:val="60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70CD75A" w14:textId="77777777" w:rsidR="00553A88" w:rsidRPr="00014271" w:rsidRDefault="000C18CB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航班資訊</w:t>
            </w:r>
          </w:p>
        </w:tc>
      </w:tr>
      <w:tr w:rsidR="00AA6740" w:rsidRPr="00014271" w14:paraId="32E64E5D" w14:textId="77777777" w:rsidTr="000A6BF1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B93ABEF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B37A207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航班號碼</w:t>
            </w:r>
          </w:p>
        </w:tc>
        <w:tc>
          <w:tcPr>
            <w:tcW w:w="0" w:type="auto"/>
            <w:vAlign w:val="center"/>
            <w:hideMark/>
          </w:tcPr>
          <w:p w14:paraId="6CD99530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起訖城市</w:t>
            </w:r>
          </w:p>
        </w:tc>
        <w:tc>
          <w:tcPr>
            <w:tcW w:w="0" w:type="auto"/>
            <w:vAlign w:val="center"/>
            <w:hideMark/>
          </w:tcPr>
          <w:p w14:paraId="723D40A7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飛行時間</w:t>
            </w:r>
          </w:p>
        </w:tc>
      </w:tr>
      <w:tr w:rsidR="00AA6740" w:rsidRPr="00014271" w14:paraId="20417661" w14:textId="77777777" w:rsidTr="000A6BF1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8591DD3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去程航班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DA11E7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cs="Times New Roman" w:hint="eastAsia"/>
                <w:sz w:val="24"/>
              </w:rPr>
              <w:t>TW664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225854DC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桃園/大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邱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1BC4F78" w14:textId="4F69297D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cs="Times New Roman" w:hint="eastAsia"/>
                <w:sz w:val="24"/>
              </w:rPr>
              <w:t xml:space="preserve">02：05～05：25　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AA6740" w:rsidRPr="00014271" w14:paraId="0835A5DD" w14:textId="77777777" w:rsidTr="000A6BF1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A671B2B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回程航班</w:t>
            </w:r>
          </w:p>
        </w:tc>
        <w:tc>
          <w:tcPr>
            <w:tcW w:w="0" w:type="auto"/>
            <w:vAlign w:val="center"/>
            <w:hideMark/>
          </w:tcPr>
          <w:p w14:paraId="3089EF61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cs="Times New Roman" w:hint="eastAsia"/>
                <w:sz w:val="24"/>
              </w:rPr>
              <w:t>TW663</w:t>
            </w:r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 　</w:t>
            </w:r>
          </w:p>
        </w:tc>
        <w:tc>
          <w:tcPr>
            <w:tcW w:w="0" w:type="auto"/>
            <w:vAlign w:val="center"/>
            <w:hideMark/>
          </w:tcPr>
          <w:p w14:paraId="43AE9A64" w14:textId="77777777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hint="eastAsia"/>
                <w:sz w:val="24"/>
              </w:rPr>
              <w:t>大</w:t>
            </w:r>
            <w:proofErr w:type="gramStart"/>
            <w:r w:rsidRPr="00014271">
              <w:rPr>
                <w:rFonts w:ascii="微軟正黑體" w:eastAsia="微軟正黑體" w:hAnsi="微軟正黑體" w:hint="eastAsia"/>
                <w:sz w:val="24"/>
              </w:rPr>
              <w:t>邱</w:t>
            </w:r>
            <w:proofErr w:type="gramEnd"/>
            <w:r w:rsidRPr="00014271">
              <w:rPr>
                <w:rFonts w:ascii="微軟正黑體" w:eastAsia="微軟正黑體" w:hAnsi="微軟正黑體" w:hint="eastAsia"/>
                <w:sz w:val="24"/>
              </w:rPr>
              <w:t xml:space="preserve">/桃園　</w:t>
            </w:r>
          </w:p>
        </w:tc>
        <w:tc>
          <w:tcPr>
            <w:tcW w:w="0" w:type="auto"/>
            <w:vAlign w:val="center"/>
            <w:hideMark/>
          </w:tcPr>
          <w:p w14:paraId="1C65CB51" w14:textId="3A38D2C6" w:rsidR="00AA6740" w:rsidRPr="00014271" w:rsidRDefault="00AA6740" w:rsidP="0001427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014271">
              <w:rPr>
                <w:rFonts w:ascii="微軟正黑體" w:eastAsia="微軟正黑體" w:hAnsi="微軟正黑體" w:cs="Times New Roman" w:hint="eastAsia"/>
                <w:sz w:val="24"/>
              </w:rPr>
              <w:t xml:space="preserve">22：40～00：05+1　</w:t>
            </w:r>
          </w:p>
        </w:tc>
      </w:tr>
    </w:tbl>
    <w:p w14:paraId="0D28D50C" w14:textId="77777777" w:rsidR="00553A88" w:rsidRPr="00014271" w:rsidRDefault="00553A88" w:rsidP="00014271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p w14:paraId="50357677" w14:textId="77777777" w:rsidR="000C18CB" w:rsidRPr="00014271" w:rsidRDefault="000C18CB" w:rsidP="00014271">
      <w:pPr>
        <w:spacing w:line="0" w:lineRule="atLeast"/>
        <w:rPr>
          <w:rFonts w:ascii="微軟正黑體" w:eastAsia="微軟正黑體" w:hAnsi="微軟正黑體"/>
          <w:sz w:val="24"/>
        </w:rPr>
      </w:pPr>
    </w:p>
    <w:sectPr w:rsidR="000C18CB" w:rsidRPr="00014271" w:rsidSect="00594CA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1E51" w14:textId="77777777" w:rsidR="00A46F73" w:rsidRDefault="00A46F73" w:rsidP="008802FA">
      <w:r>
        <w:separator/>
      </w:r>
    </w:p>
  </w:endnote>
  <w:endnote w:type="continuationSeparator" w:id="0">
    <w:p w14:paraId="33CBA0B1" w14:textId="77777777" w:rsidR="00A46F73" w:rsidRDefault="00A46F73" w:rsidP="008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75DF" w14:textId="77777777" w:rsidR="00A46F73" w:rsidRDefault="00A46F73" w:rsidP="008802FA">
      <w:r>
        <w:separator/>
      </w:r>
    </w:p>
  </w:footnote>
  <w:footnote w:type="continuationSeparator" w:id="0">
    <w:p w14:paraId="34439498" w14:textId="77777777" w:rsidR="00A46F73" w:rsidRDefault="00A46F73" w:rsidP="008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25"/>
    <w:multiLevelType w:val="hybridMultilevel"/>
    <w:tmpl w:val="B9044766"/>
    <w:lvl w:ilvl="0" w:tplc="79B6DEB2">
      <w:start w:val="1"/>
      <w:numFmt w:val="taiwaneseCountingThousand"/>
      <w:lvlText w:val="第%1天"/>
      <w:lvlJc w:val="left"/>
      <w:pPr>
        <w:ind w:left="780" w:hanging="7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D3DC9"/>
    <w:multiLevelType w:val="multilevel"/>
    <w:tmpl w:val="0B4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6"/>
    <w:rsid w:val="00014271"/>
    <w:rsid w:val="000A6BF1"/>
    <w:rsid w:val="000C18CB"/>
    <w:rsid w:val="001339B6"/>
    <w:rsid w:val="00341569"/>
    <w:rsid w:val="005167C2"/>
    <w:rsid w:val="00553A88"/>
    <w:rsid w:val="00594CA6"/>
    <w:rsid w:val="008802FA"/>
    <w:rsid w:val="00A46F73"/>
    <w:rsid w:val="00AA6740"/>
    <w:rsid w:val="00D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A7781"/>
  <w15:chartTrackingRefBased/>
  <w15:docId w15:val="{D1F3E140-6D07-44D8-BDD3-7AF19A52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802F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02F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8802F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02FA"/>
    <w:rPr>
      <w:rFonts w:ascii="新細明體" w:eastAsia="新細明體" w:hAnsi="新細明體" w:cs="新細明體"/>
    </w:rPr>
  </w:style>
  <w:style w:type="paragraph" w:styleId="a9">
    <w:name w:val="List Paragraph"/>
    <w:basedOn w:val="a"/>
    <w:uiPriority w:val="34"/>
    <w:qFormat/>
    <w:rsid w:val="000A6B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happyholiday.com.tw/web/images/PUS/point15090307.jpg" TargetMode="External"/><Relationship Id="rId18" Type="http://schemas.openxmlformats.org/officeDocument/2006/relationships/image" Target="http://www.happyholiday.com.tw/web/images/PUS/food19043001.jpg" TargetMode="External"/><Relationship Id="rId26" Type="http://schemas.openxmlformats.org/officeDocument/2006/relationships/hyperlink" Target="http://www.instarhotel.com/%20" TargetMode="External"/><Relationship Id="rId39" Type="http://schemas.openxmlformats.org/officeDocument/2006/relationships/hyperlink" Target="http://no25-hotel.imweb.me/" TargetMode="External"/><Relationship Id="rId21" Type="http://schemas.openxmlformats.org/officeDocument/2006/relationships/hyperlink" Target="http://www.kingkongbudae.co.kr/" TargetMode="External"/><Relationship Id="rId34" Type="http://schemas.openxmlformats.org/officeDocument/2006/relationships/hyperlink" Target="http://no25-hotel.imweb.me/" TargetMode="External"/><Relationship Id="rId42" Type="http://schemas.openxmlformats.org/officeDocument/2006/relationships/hyperlink" Target="http://www.lottehotel.com/busan/zh/" TargetMode="External"/><Relationship Id="rId7" Type="http://schemas.openxmlformats.org/officeDocument/2006/relationships/image" Target="http://www.happyholiday.com.tw/web/images/PUS/point15090301.jpg" TargetMode="External"/><Relationship Id="rId2" Type="http://schemas.openxmlformats.org/officeDocument/2006/relationships/styles" Target="styles.xml"/><Relationship Id="rId16" Type="http://schemas.openxmlformats.org/officeDocument/2006/relationships/image" Target="http://www.happyholiday.com.tw/web/images/PUS/point19052703.jpg" TargetMode="External"/><Relationship Id="rId20" Type="http://schemas.openxmlformats.org/officeDocument/2006/relationships/image" Target="http://www.happyholiday.com.tw/web/images/SEL/food18121001.jpg" TargetMode="External"/><Relationship Id="rId29" Type="http://schemas.openxmlformats.org/officeDocument/2006/relationships/hyperlink" Target="http://no25-hotel.imweb.me/" TargetMode="External"/><Relationship Id="rId41" Type="http://schemas.openxmlformats.org/officeDocument/2006/relationships/hyperlink" Target="http://www.lottehotel.com/ulsan-hotel/z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happyholiday.com.tw/web/images/PUS/point19052701.jpg" TargetMode="External"/><Relationship Id="rId24" Type="http://schemas.openxmlformats.org/officeDocument/2006/relationships/hyperlink" Target="https://www.lottehotel.com/ulsan-hotel/zh.html" TargetMode="External"/><Relationship Id="rId32" Type="http://schemas.openxmlformats.org/officeDocument/2006/relationships/hyperlink" Target="http://bestincityhotel.co.kr/" TargetMode="External"/><Relationship Id="rId37" Type="http://schemas.openxmlformats.org/officeDocument/2006/relationships/hyperlink" Target="http://bestincityhotel.co.kr/" TargetMode="External"/><Relationship Id="rId40" Type="http://schemas.openxmlformats.org/officeDocument/2006/relationships/hyperlink" Target="http://www.thekinghotel.co.kr/main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happyholiday.com.tw/web/images/PUS/point17080401.jpg" TargetMode="External"/><Relationship Id="rId23" Type="http://schemas.openxmlformats.org/officeDocument/2006/relationships/image" Target="http://www.happyholiday.com.tw/web/images/AD/hotel.jpg" TargetMode="External"/><Relationship Id="rId28" Type="http://schemas.openxmlformats.org/officeDocument/2006/relationships/hyperlink" Target="http://trinityhotel.co.kr/home" TargetMode="External"/><Relationship Id="rId36" Type="http://schemas.openxmlformats.org/officeDocument/2006/relationships/hyperlink" Target="http://www.instarhotel.com/%20" TargetMode="External"/><Relationship Id="rId10" Type="http://schemas.openxmlformats.org/officeDocument/2006/relationships/image" Target="http://www.happyholiday.com.tw/web/images/PUS/point18070301.jpg" TargetMode="External"/><Relationship Id="rId19" Type="http://schemas.openxmlformats.org/officeDocument/2006/relationships/image" Target="http://www.happyholiday.com.tw/web/images/PUS/food19022301.jpg" TargetMode="External"/><Relationship Id="rId31" Type="http://schemas.openxmlformats.org/officeDocument/2006/relationships/hyperlink" Target="http://www.instarhotel.com/%2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happyholiday.com.tw/web/images/PUS/point19022301.jpg" TargetMode="External"/><Relationship Id="rId14" Type="http://schemas.openxmlformats.org/officeDocument/2006/relationships/image" Target="http://www.happyholiday.com.tw/web/images/PUS/point19022601.jpg" TargetMode="External"/><Relationship Id="rId22" Type="http://schemas.openxmlformats.org/officeDocument/2006/relationships/image" Target="http://www.happyholiday.com.tw/web/images/PUS/food17072501.jpg" TargetMode="External"/><Relationship Id="rId27" Type="http://schemas.openxmlformats.org/officeDocument/2006/relationships/hyperlink" Target="http://bestincityhotel.co.kr/" TargetMode="External"/><Relationship Id="rId30" Type="http://schemas.openxmlformats.org/officeDocument/2006/relationships/hyperlink" Target="http://www.thekinghotel.co.kr/main" TargetMode="External"/><Relationship Id="rId35" Type="http://schemas.openxmlformats.org/officeDocument/2006/relationships/hyperlink" Target="http://www.thekinghotel.co.kr/main" TargetMode="External"/><Relationship Id="rId43" Type="http://schemas.openxmlformats.org/officeDocument/2006/relationships/fontTable" Target="fontTable.xml"/><Relationship Id="rId8" Type="http://schemas.openxmlformats.org/officeDocument/2006/relationships/image" Target="http://www.happyholiday.com.tw/web/images/PUS/point19052702.jpg" TargetMode="External"/><Relationship Id="rId3" Type="http://schemas.openxmlformats.org/officeDocument/2006/relationships/settings" Target="settings.xml"/><Relationship Id="rId12" Type="http://schemas.openxmlformats.org/officeDocument/2006/relationships/image" Target="http://www.happyholiday.com.tw/web/images/PUS/point15090304.jpg" TargetMode="External"/><Relationship Id="rId17" Type="http://schemas.openxmlformats.org/officeDocument/2006/relationships/image" Target="http://www.happyholiday.com.tw/web/images/AD/food.jpg" TargetMode="External"/><Relationship Id="rId25" Type="http://schemas.openxmlformats.org/officeDocument/2006/relationships/image" Target="http://www.happyholiday.com.tw/web/images/PUS/hotel18121801.jpg" TargetMode="External"/><Relationship Id="rId33" Type="http://schemas.openxmlformats.org/officeDocument/2006/relationships/hyperlink" Target="http://trinityhotel.co.kr/home" TargetMode="External"/><Relationship Id="rId38" Type="http://schemas.openxmlformats.org/officeDocument/2006/relationships/hyperlink" Target="http://trinityhotel.co.kr/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行程表</dc:title>
  <dc:subject/>
  <dc:creator>user</dc:creator>
  <cp:keywords/>
  <dc:description/>
  <cp:lastModifiedBy>user</cp:lastModifiedBy>
  <cp:revision>5</cp:revision>
  <dcterms:created xsi:type="dcterms:W3CDTF">2019-07-15T10:20:00Z</dcterms:created>
  <dcterms:modified xsi:type="dcterms:W3CDTF">2019-07-16T04:20:00Z</dcterms:modified>
</cp:coreProperties>
</file>